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14822881"/>
        <w:docPartObj>
          <w:docPartGallery w:val="Cover Pages"/>
          <w:docPartUnique/>
        </w:docPartObj>
      </w:sdtPr>
      <w:sdtEndPr>
        <w:rPr>
          <w:caps/>
          <w:color w:val="4472C4" w:themeColor="accent1"/>
          <w:sz w:val="64"/>
          <w:szCs w:val="64"/>
        </w:rPr>
      </w:sdtEndPr>
      <w:sdtContent>
        <w:p w14:paraId="5E046F2C" w14:textId="7E5CAA0D" w:rsidR="00AA031D" w:rsidRPr="007445D2" w:rsidRDefault="00B40AEE">
          <w:r>
            <w:rPr>
              <w:color w:val="70AD47" w:themeColor="accent6"/>
            </w:rPr>
            <w:pict w14:anchorId="0628325C">
              <v:group id="Group 51" o:spid="_x0000_s1066" style="position:absolute;margin-left:0;margin-top:0;width:8in;height:95.7pt;z-index:251658243;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6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6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w:r>
          <w:r>
            <w:pict w14:anchorId="51F80A39">
              <v:shapetype id="_x0000_t202" coordsize="21600,21600" o:spt="202" path="m,l,21600r21600,l21600,xe">
                <v:stroke joinstyle="miter"/>
                <v:path gradientshapeok="t" o:connecttype="rect"/>
              </v:shapetype>
              <v:shape id="Text Box 52" o:spid="_x0000_s1065"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2s4bQIAAD8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" filled="f" stroked="f" strokeweight=".5pt">
                <v:textbox inset="126pt,0,54pt,0">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EndPr/>
                      <w:sdtContent>
                        <w:p w14:paraId="7528F1E6" w14:textId="241E3018" w:rsidR="00AA031D" w:rsidRDefault="00400D5F" w:rsidP="00400D5F">
                          <w:pPr>
                            <w:pStyle w:val="NoSpacing"/>
                            <w:jc w:val="center"/>
                            <w:rPr>
                              <w:color w:val="595959" w:themeColor="text1" w:themeTint="A6"/>
                              <w:sz w:val="28"/>
                              <w:szCs w:val="28"/>
                            </w:rPr>
                          </w:pPr>
                          <w:r>
                            <w:rPr>
                              <w:color w:val="595959" w:themeColor="text1" w:themeTint="A6"/>
                              <w:sz w:val="28"/>
                              <w:szCs w:val="28"/>
                            </w:rPr>
                            <w:t xml:space="preserve">     </w:t>
                          </w:r>
                        </w:p>
                      </w:sdtContent>
                    </w:sdt>
                  </w:txbxContent>
                </v:textbox>
                <w10:wrap type="square" anchorx="page" anchory="page"/>
              </v:shape>
            </w:pict>
          </w:r>
          <w:r>
            <w:pict w14:anchorId="3DE29664">
              <v:shape id="Text Box 53" o:spid="_x0000_s1064" type="#_x0000_t202"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" filled="f" stroked="f" strokeweight=".5pt">
                <v:textbox style="mso-fit-shape-to-text:t" inset="126pt,0,54pt,0">
                  <w:txbxContent>
                    <w:p w14:paraId="0C5281BE" w14:textId="7883AB1B" w:rsidR="00AA031D" w:rsidRDefault="00AA031D">
                      <w:pPr>
                        <w:pStyle w:val="NoSpacing"/>
                        <w:jc w:val="right"/>
                        <w:rPr>
                          <w:color w:val="4472C4" w:themeColor="accent1"/>
                          <w:sz w:val="28"/>
                          <w:szCs w:val="28"/>
                        </w:rPr>
                      </w:pPr>
                    </w:p>
                    <w:sdt>
                      <w:sdtPr>
                        <w:rPr>
                          <w:color w:val="538135" w:themeColor="accent6" w:themeShade="BF"/>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544810EB" w14:textId="57761E4A" w:rsidR="00AA031D" w:rsidRDefault="00400D5F">
                          <w:pPr>
                            <w:pStyle w:val="NoSpacing"/>
                            <w:jc w:val="right"/>
                            <w:rPr>
                              <w:color w:val="595959" w:themeColor="text1" w:themeTint="A6"/>
                              <w:sz w:val="20"/>
                              <w:szCs w:val="20"/>
                            </w:rPr>
                          </w:pPr>
                          <w:r w:rsidRPr="006D110B">
                            <w:rPr>
                              <w:color w:val="538135" w:themeColor="accent6" w:themeShade="BF"/>
                              <w:sz w:val="20"/>
                              <w:szCs w:val="20"/>
                            </w:rPr>
                            <w:t>Reporting Period: January 1 – December 31, 2023</w:t>
                          </w:r>
                        </w:p>
                      </w:sdtContent>
                    </w:sdt>
                  </w:txbxContent>
                </v:textbox>
                <w10:wrap type="square" anchorx="page" anchory="page"/>
              </v:shape>
            </w:pict>
          </w:r>
          <w:r>
            <w:pict w14:anchorId="1BECBC19">
              <v:shape id="Text Box 54" o:spid="_x0000_s1063"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A2tBkObQIAAEEFAAAOAAAAAAAAAAAAAAAAAC4C&#10;AABkcnMvZTJvRG9jLnhtbFBLAQItABQABgAIAAAAIQDDTVCA2wAAAAYBAAAPAAAAAAAAAAAAAAAA&#10;AMcEAABkcnMvZG93bnJldi54bWxQSwUGAAAAAAQABADzAAAAzwUAAAAA&#10;" filled="f" stroked="f" strokeweight=".5pt">
                <v:textbox inset="126pt,0,54pt,0">
                  <w:txbxContent>
                    <w:p w14:paraId="6BBDD85E" w14:textId="5DDF846E" w:rsidR="00AA031D" w:rsidRDefault="00B40AEE">
                      <w:pPr>
                        <w:jc w:val="right"/>
                        <w:rPr>
                          <w:color w:val="4472C4" w:themeColor="accent1"/>
                          <w:sz w:val="64"/>
                          <w:szCs w:val="64"/>
                        </w:rPr>
                      </w:pPr>
                      <w:sdt>
                        <w:sdtPr>
                          <w:rPr>
                            <w:caps/>
                            <w:color w:val="385623" w:themeColor="accent6" w:themeShade="80"/>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31850">
                            <w:rPr>
                              <w:caps/>
                              <w:color w:val="385623" w:themeColor="accent6" w:themeShade="80"/>
                              <w:sz w:val="64"/>
                              <w:szCs w:val="64"/>
                            </w:rPr>
                            <w:t>2023 performance report</w:t>
                          </w:r>
                        </w:sdtContent>
                      </w:sdt>
                    </w:p>
                    <w:sdt>
                      <w:sdtPr>
                        <w:rPr>
                          <w:color w:val="538135" w:themeColor="accent6" w:themeShade="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D22758C" w14:textId="6A6416EC" w:rsidR="00AA031D" w:rsidRDefault="00400D5F">
                          <w:pPr>
                            <w:jc w:val="right"/>
                            <w:rPr>
                              <w:smallCaps/>
                              <w:color w:val="404040" w:themeColor="text1" w:themeTint="BF"/>
                              <w:sz w:val="36"/>
                              <w:szCs w:val="36"/>
                            </w:rPr>
                          </w:pPr>
                          <w:r w:rsidRPr="006D110B">
                            <w:rPr>
                              <w:color w:val="538135" w:themeColor="accent6" w:themeShade="BF"/>
                              <w:sz w:val="36"/>
                              <w:szCs w:val="36"/>
                            </w:rPr>
                            <w:t>Owen Sound Wastewater Collection System</w:t>
                          </w:r>
                        </w:p>
                      </w:sdtContent>
                    </w:sdt>
                  </w:txbxContent>
                </v:textbox>
                <w10:wrap type="square" anchorx="page" anchory="page"/>
              </v:shape>
            </w:pict>
          </w:r>
        </w:p>
        <w:p w14:paraId="52FC6B06" w14:textId="1126000C" w:rsidR="00EC511D" w:rsidRPr="007445D2" w:rsidRDefault="00AA031D" w:rsidP="00EC511D">
          <w:pPr>
            <w:rPr>
              <w:caps/>
              <w:color w:val="4472C4" w:themeColor="accent1"/>
              <w:sz w:val="64"/>
              <w:szCs w:val="64"/>
            </w:rPr>
          </w:pPr>
          <w:r w:rsidRPr="007445D2">
            <w:rPr>
              <w:caps/>
              <w:color w:val="4472C4" w:themeColor="accent1"/>
              <w:sz w:val="64"/>
              <w:szCs w:val="64"/>
            </w:rPr>
            <w:br w:type="page"/>
          </w:r>
        </w:p>
      </w:sdtContent>
    </w:sdt>
    <w:sdt>
      <w:sdtPr>
        <w:rPr>
          <w:rFonts w:eastAsiaTheme="minorHAnsi" w:cstheme="minorBidi"/>
          <w:color w:val="auto"/>
          <w:kern w:val="2"/>
          <w:sz w:val="22"/>
          <w:szCs w:val="22"/>
        </w:rPr>
        <w:id w:val="462010181"/>
        <w:docPartObj>
          <w:docPartGallery w:val="Table of Contents"/>
          <w:docPartUnique/>
        </w:docPartObj>
      </w:sdtPr>
      <w:sdtEndPr>
        <w:rPr>
          <w:sz w:val="24"/>
        </w:rPr>
      </w:sdtEndPr>
      <w:sdtContent>
        <w:p w14:paraId="7EF2E133" w14:textId="018B56E4" w:rsidR="00D31680" w:rsidRPr="007445D2" w:rsidRDefault="00D31680">
          <w:pPr>
            <w:pStyle w:val="TOCHeading"/>
          </w:pPr>
          <w:r w:rsidRPr="007445D2">
            <w:t>Contents</w:t>
          </w:r>
        </w:p>
        <w:p w14:paraId="54EECA57" w14:textId="2583ADF9" w:rsidR="00DE3072" w:rsidRDefault="00F8297E">
          <w:pPr>
            <w:pStyle w:val="TOC1"/>
            <w:tabs>
              <w:tab w:val="right" w:leader="dot" w:pos="9350"/>
            </w:tabs>
            <w:rPr>
              <w:rFonts w:asciiTheme="minorHAnsi" w:eastAsiaTheme="minorEastAsia" w:hAnsiTheme="minorHAnsi"/>
              <w:noProof/>
              <w:sz w:val="22"/>
            </w:rPr>
          </w:pPr>
          <w:r w:rsidRPr="007445D2">
            <w:fldChar w:fldCharType="begin"/>
          </w:r>
          <w:r w:rsidR="00D31680" w:rsidRPr="007445D2">
            <w:instrText>TOC \o "1-3" \h \z \u</w:instrText>
          </w:r>
          <w:r w:rsidRPr="007445D2">
            <w:fldChar w:fldCharType="separate"/>
          </w:r>
          <w:hyperlink w:anchor="_Toc158899742" w:history="1">
            <w:r w:rsidR="00DE3072" w:rsidRPr="008B64DE">
              <w:rPr>
                <w:rStyle w:val="Hyperlink"/>
                <w:noProof/>
              </w:rPr>
              <w:t>1.0 Introduction</w:t>
            </w:r>
            <w:r w:rsidR="00DE3072">
              <w:rPr>
                <w:noProof/>
                <w:webHidden/>
              </w:rPr>
              <w:tab/>
            </w:r>
            <w:r w:rsidR="00DE3072">
              <w:rPr>
                <w:noProof/>
                <w:webHidden/>
              </w:rPr>
              <w:fldChar w:fldCharType="begin"/>
            </w:r>
            <w:r w:rsidR="00DE3072">
              <w:rPr>
                <w:noProof/>
                <w:webHidden/>
              </w:rPr>
              <w:instrText xml:space="preserve"> PAGEREF _Toc158899742 \h </w:instrText>
            </w:r>
            <w:r w:rsidR="00DE3072">
              <w:rPr>
                <w:noProof/>
                <w:webHidden/>
              </w:rPr>
            </w:r>
            <w:r w:rsidR="00DE3072">
              <w:rPr>
                <w:noProof/>
                <w:webHidden/>
              </w:rPr>
              <w:fldChar w:fldCharType="separate"/>
            </w:r>
            <w:r w:rsidR="00DE3072">
              <w:rPr>
                <w:noProof/>
                <w:webHidden/>
              </w:rPr>
              <w:t>2</w:t>
            </w:r>
            <w:r w:rsidR="00DE3072">
              <w:rPr>
                <w:noProof/>
                <w:webHidden/>
              </w:rPr>
              <w:fldChar w:fldCharType="end"/>
            </w:r>
          </w:hyperlink>
        </w:p>
        <w:p w14:paraId="67D547D7" w14:textId="7C307D45" w:rsidR="00DE3072" w:rsidRDefault="00B40AEE">
          <w:pPr>
            <w:pStyle w:val="TOC2"/>
            <w:tabs>
              <w:tab w:val="right" w:leader="dot" w:pos="9350"/>
            </w:tabs>
            <w:rPr>
              <w:rFonts w:asciiTheme="minorHAnsi" w:eastAsiaTheme="minorEastAsia" w:hAnsiTheme="minorHAnsi"/>
              <w:noProof/>
              <w:sz w:val="22"/>
            </w:rPr>
          </w:pPr>
          <w:hyperlink w:anchor="_Toc158899743" w:history="1">
            <w:r w:rsidR="00DE3072" w:rsidRPr="008B64DE">
              <w:rPr>
                <w:rStyle w:val="Hyperlink"/>
                <w:noProof/>
              </w:rPr>
              <w:t>1.1 Background</w:t>
            </w:r>
            <w:r w:rsidR="00DE3072">
              <w:rPr>
                <w:noProof/>
                <w:webHidden/>
              </w:rPr>
              <w:tab/>
            </w:r>
            <w:r w:rsidR="00DE3072">
              <w:rPr>
                <w:noProof/>
                <w:webHidden/>
              </w:rPr>
              <w:fldChar w:fldCharType="begin"/>
            </w:r>
            <w:r w:rsidR="00DE3072">
              <w:rPr>
                <w:noProof/>
                <w:webHidden/>
              </w:rPr>
              <w:instrText xml:space="preserve"> PAGEREF _Toc158899743 \h </w:instrText>
            </w:r>
            <w:r w:rsidR="00DE3072">
              <w:rPr>
                <w:noProof/>
                <w:webHidden/>
              </w:rPr>
            </w:r>
            <w:r w:rsidR="00DE3072">
              <w:rPr>
                <w:noProof/>
                <w:webHidden/>
              </w:rPr>
              <w:fldChar w:fldCharType="separate"/>
            </w:r>
            <w:r w:rsidR="00DE3072">
              <w:rPr>
                <w:noProof/>
                <w:webHidden/>
              </w:rPr>
              <w:t>2</w:t>
            </w:r>
            <w:r w:rsidR="00DE3072">
              <w:rPr>
                <w:noProof/>
                <w:webHidden/>
              </w:rPr>
              <w:fldChar w:fldCharType="end"/>
            </w:r>
          </w:hyperlink>
        </w:p>
        <w:p w14:paraId="7C31F3F2" w14:textId="1644FB9D" w:rsidR="00DE3072" w:rsidRDefault="00B40AEE">
          <w:pPr>
            <w:pStyle w:val="TOC1"/>
            <w:tabs>
              <w:tab w:val="right" w:leader="dot" w:pos="9350"/>
            </w:tabs>
            <w:rPr>
              <w:rFonts w:asciiTheme="minorHAnsi" w:eastAsiaTheme="minorEastAsia" w:hAnsiTheme="minorHAnsi"/>
              <w:noProof/>
              <w:sz w:val="22"/>
            </w:rPr>
          </w:pPr>
          <w:hyperlink w:anchor="_Toc158899744" w:history="1">
            <w:r w:rsidR="00DE3072" w:rsidRPr="008B64DE">
              <w:rPr>
                <w:rStyle w:val="Hyperlink"/>
                <w:noProof/>
              </w:rPr>
              <w:t>2.0 Discussion of ECA Conditions</w:t>
            </w:r>
            <w:r w:rsidR="00DE3072">
              <w:rPr>
                <w:noProof/>
                <w:webHidden/>
              </w:rPr>
              <w:tab/>
            </w:r>
            <w:r w:rsidR="00DE3072">
              <w:rPr>
                <w:noProof/>
                <w:webHidden/>
              </w:rPr>
              <w:fldChar w:fldCharType="begin"/>
            </w:r>
            <w:r w:rsidR="00DE3072">
              <w:rPr>
                <w:noProof/>
                <w:webHidden/>
              </w:rPr>
              <w:instrText xml:space="preserve"> PAGEREF _Toc158899744 \h </w:instrText>
            </w:r>
            <w:r w:rsidR="00DE3072">
              <w:rPr>
                <w:noProof/>
                <w:webHidden/>
              </w:rPr>
            </w:r>
            <w:r w:rsidR="00DE3072">
              <w:rPr>
                <w:noProof/>
                <w:webHidden/>
              </w:rPr>
              <w:fldChar w:fldCharType="separate"/>
            </w:r>
            <w:r w:rsidR="00DE3072">
              <w:rPr>
                <w:noProof/>
                <w:webHidden/>
              </w:rPr>
              <w:t>2</w:t>
            </w:r>
            <w:r w:rsidR="00DE3072">
              <w:rPr>
                <w:noProof/>
                <w:webHidden/>
              </w:rPr>
              <w:fldChar w:fldCharType="end"/>
            </w:r>
          </w:hyperlink>
        </w:p>
        <w:p w14:paraId="236879E3" w14:textId="452BBEB4" w:rsidR="00DE3072" w:rsidRDefault="00B40AEE">
          <w:pPr>
            <w:pStyle w:val="TOC2"/>
            <w:tabs>
              <w:tab w:val="right" w:leader="dot" w:pos="9350"/>
            </w:tabs>
            <w:rPr>
              <w:rFonts w:asciiTheme="minorHAnsi" w:eastAsiaTheme="minorEastAsia" w:hAnsiTheme="minorHAnsi"/>
              <w:noProof/>
              <w:sz w:val="22"/>
            </w:rPr>
          </w:pPr>
          <w:hyperlink w:anchor="_Toc158899745" w:history="1">
            <w:r w:rsidR="00DE3072" w:rsidRPr="008B64DE">
              <w:rPr>
                <w:rStyle w:val="Hyperlink"/>
                <w:noProof/>
              </w:rPr>
              <w:t>2.1 Condition 4.6.1 – Report Preparation</w:t>
            </w:r>
            <w:r w:rsidR="00DE3072">
              <w:rPr>
                <w:noProof/>
                <w:webHidden/>
              </w:rPr>
              <w:tab/>
            </w:r>
            <w:r w:rsidR="00DE3072">
              <w:rPr>
                <w:noProof/>
                <w:webHidden/>
              </w:rPr>
              <w:fldChar w:fldCharType="begin"/>
            </w:r>
            <w:r w:rsidR="00DE3072">
              <w:rPr>
                <w:noProof/>
                <w:webHidden/>
              </w:rPr>
              <w:instrText xml:space="preserve"> PAGEREF _Toc158899745 \h </w:instrText>
            </w:r>
            <w:r w:rsidR="00DE3072">
              <w:rPr>
                <w:noProof/>
                <w:webHidden/>
              </w:rPr>
            </w:r>
            <w:r w:rsidR="00DE3072">
              <w:rPr>
                <w:noProof/>
                <w:webHidden/>
              </w:rPr>
              <w:fldChar w:fldCharType="separate"/>
            </w:r>
            <w:r w:rsidR="00DE3072">
              <w:rPr>
                <w:noProof/>
                <w:webHidden/>
              </w:rPr>
              <w:t>2</w:t>
            </w:r>
            <w:r w:rsidR="00DE3072">
              <w:rPr>
                <w:noProof/>
                <w:webHidden/>
              </w:rPr>
              <w:fldChar w:fldCharType="end"/>
            </w:r>
          </w:hyperlink>
        </w:p>
        <w:p w14:paraId="7A18AD63" w14:textId="6EFE53E0" w:rsidR="00DE3072" w:rsidRDefault="00B40AEE">
          <w:pPr>
            <w:pStyle w:val="TOC2"/>
            <w:tabs>
              <w:tab w:val="right" w:leader="dot" w:pos="9350"/>
            </w:tabs>
            <w:rPr>
              <w:rFonts w:asciiTheme="minorHAnsi" w:eastAsiaTheme="minorEastAsia" w:hAnsiTheme="minorHAnsi"/>
              <w:noProof/>
              <w:sz w:val="22"/>
            </w:rPr>
          </w:pPr>
          <w:hyperlink w:anchor="_Toc158899746" w:history="1">
            <w:r w:rsidR="00DE3072" w:rsidRPr="008B64DE">
              <w:rPr>
                <w:rStyle w:val="Hyperlink"/>
                <w:noProof/>
              </w:rPr>
              <w:t>2.2 Condition 4.6.2 – Collection System Overflow or Spills of Sewage</w:t>
            </w:r>
            <w:r w:rsidR="00DE3072">
              <w:rPr>
                <w:noProof/>
                <w:webHidden/>
              </w:rPr>
              <w:tab/>
            </w:r>
            <w:r w:rsidR="00DE3072">
              <w:rPr>
                <w:noProof/>
                <w:webHidden/>
              </w:rPr>
              <w:fldChar w:fldCharType="begin"/>
            </w:r>
            <w:r w:rsidR="00DE3072">
              <w:rPr>
                <w:noProof/>
                <w:webHidden/>
              </w:rPr>
              <w:instrText xml:space="preserve"> PAGEREF _Toc158899746 \h </w:instrText>
            </w:r>
            <w:r w:rsidR="00DE3072">
              <w:rPr>
                <w:noProof/>
                <w:webHidden/>
              </w:rPr>
            </w:r>
            <w:r w:rsidR="00DE3072">
              <w:rPr>
                <w:noProof/>
                <w:webHidden/>
              </w:rPr>
              <w:fldChar w:fldCharType="separate"/>
            </w:r>
            <w:r w:rsidR="00DE3072">
              <w:rPr>
                <w:noProof/>
                <w:webHidden/>
              </w:rPr>
              <w:t>2</w:t>
            </w:r>
            <w:r w:rsidR="00DE3072">
              <w:rPr>
                <w:noProof/>
                <w:webHidden/>
              </w:rPr>
              <w:fldChar w:fldCharType="end"/>
            </w:r>
          </w:hyperlink>
        </w:p>
        <w:p w14:paraId="1FC0AA73" w14:textId="75013B40" w:rsidR="00DE3072" w:rsidRDefault="00B40AEE">
          <w:pPr>
            <w:pStyle w:val="TOC2"/>
            <w:tabs>
              <w:tab w:val="right" w:leader="dot" w:pos="9350"/>
            </w:tabs>
            <w:rPr>
              <w:rFonts w:asciiTheme="minorHAnsi" w:eastAsiaTheme="minorEastAsia" w:hAnsiTheme="minorHAnsi"/>
              <w:noProof/>
              <w:sz w:val="22"/>
            </w:rPr>
          </w:pPr>
          <w:hyperlink w:anchor="_Toc158899747" w:history="1">
            <w:r w:rsidR="00DE3072" w:rsidRPr="008B64DE">
              <w:rPr>
                <w:rStyle w:val="Hyperlink"/>
                <w:noProof/>
              </w:rPr>
              <w:t>2.3 Condition 4.6.3 – Summary of Monitoring Data &amp; Interpretation</w:t>
            </w:r>
            <w:r w:rsidR="00DE3072">
              <w:rPr>
                <w:noProof/>
                <w:webHidden/>
              </w:rPr>
              <w:tab/>
            </w:r>
            <w:r w:rsidR="00DE3072">
              <w:rPr>
                <w:noProof/>
                <w:webHidden/>
              </w:rPr>
              <w:fldChar w:fldCharType="begin"/>
            </w:r>
            <w:r w:rsidR="00DE3072">
              <w:rPr>
                <w:noProof/>
                <w:webHidden/>
              </w:rPr>
              <w:instrText xml:space="preserve"> PAGEREF _Toc158899747 \h </w:instrText>
            </w:r>
            <w:r w:rsidR="00DE3072">
              <w:rPr>
                <w:noProof/>
                <w:webHidden/>
              </w:rPr>
            </w:r>
            <w:r w:rsidR="00DE3072">
              <w:rPr>
                <w:noProof/>
                <w:webHidden/>
              </w:rPr>
              <w:fldChar w:fldCharType="separate"/>
            </w:r>
            <w:r w:rsidR="00DE3072">
              <w:rPr>
                <w:noProof/>
                <w:webHidden/>
              </w:rPr>
              <w:t>2</w:t>
            </w:r>
            <w:r w:rsidR="00DE3072">
              <w:rPr>
                <w:noProof/>
                <w:webHidden/>
              </w:rPr>
              <w:fldChar w:fldCharType="end"/>
            </w:r>
          </w:hyperlink>
        </w:p>
        <w:p w14:paraId="3D57BE71" w14:textId="2F65EC59" w:rsidR="00DE3072" w:rsidRDefault="00B40AEE">
          <w:pPr>
            <w:pStyle w:val="TOC2"/>
            <w:tabs>
              <w:tab w:val="right" w:leader="dot" w:pos="9350"/>
            </w:tabs>
            <w:rPr>
              <w:rFonts w:asciiTheme="minorHAnsi" w:eastAsiaTheme="minorEastAsia" w:hAnsiTheme="minorHAnsi"/>
              <w:noProof/>
              <w:sz w:val="22"/>
            </w:rPr>
          </w:pPr>
          <w:hyperlink w:anchor="_Toc158899748" w:history="1">
            <w:r w:rsidR="00DE3072" w:rsidRPr="008B64DE">
              <w:rPr>
                <w:rStyle w:val="Hyperlink"/>
                <w:noProof/>
              </w:rPr>
              <w:t>2.4 Condition 4.6.4 – Operating Problems &amp; Corrective Actions</w:t>
            </w:r>
            <w:r w:rsidR="00DE3072">
              <w:rPr>
                <w:noProof/>
                <w:webHidden/>
              </w:rPr>
              <w:tab/>
            </w:r>
            <w:r w:rsidR="00DE3072">
              <w:rPr>
                <w:noProof/>
                <w:webHidden/>
              </w:rPr>
              <w:fldChar w:fldCharType="begin"/>
            </w:r>
            <w:r w:rsidR="00DE3072">
              <w:rPr>
                <w:noProof/>
                <w:webHidden/>
              </w:rPr>
              <w:instrText xml:space="preserve"> PAGEREF _Toc158899748 \h </w:instrText>
            </w:r>
            <w:r w:rsidR="00DE3072">
              <w:rPr>
                <w:noProof/>
                <w:webHidden/>
              </w:rPr>
            </w:r>
            <w:r w:rsidR="00DE3072">
              <w:rPr>
                <w:noProof/>
                <w:webHidden/>
              </w:rPr>
              <w:fldChar w:fldCharType="separate"/>
            </w:r>
            <w:r w:rsidR="00DE3072">
              <w:rPr>
                <w:noProof/>
                <w:webHidden/>
              </w:rPr>
              <w:t>3</w:t>
            </w:r>
            <w:r w:rsidR="00DE3072">
              <w:rPr>
                <w:noProof/>
                <w:webHidden/>
              </w:rPr>
              <w:fldChar w:fldCharType="end"/>
            </w:r>
          </w:hyperlink>
        </w:p>
        <w:p w14:paraId="6A31C586" w14:textId="45BD1F30" w:rsidR="00DE3072" w:rsidRDefault="00B40AEE">
          <w:pPr>
            <w:pStyle w:val="TOC2"/>
            <w:tabs>
              <w:tab w:val="right" w:leader="dot" w:pos="9350"/>
            </w:tabs>
            <w:rPr>
              <w:rFonts w:asciiTheme="minorHAnsi" w:eastAsiaTheme="minorEastAsia" w:hAnsiTheme="minorHAnsi"/>
              <w:noProof/>
              <w:sz w:val="22"/>
            </w:rPr>
          </w:pPr>
          <w:hyperlink w:anchor="_Toc158899749" w:history="1">
            <w:r w:rsidR="00DE3072" w:rsidRPr="008B64DE">
              <w:rPr>
                <w:rStyle w:val="Hyperlink"/>
                <w:noProof/>
              </w:rPr>
              <w:t>2.5 Condition 4.6.5 – Calibration, Maintenance and Repairs</w:t>
            </w:r>
            <w:r w:rsidR="00DE3072">
              <w:rPr>
                <w:noProof/>
                <w:webHidden/>
              </w:rPr>
              <w:tab/>
            </w:r>
            <w:r w:rsidR="00DE3072">
              <w:rPr>
                <w:noProof/>
                <w:webHidden/>
              </w:rPr>
              <w:fldChar w:fldCharType="begin"/>
            </w:r>
            <w:r w:rsidR="00DE3072">
              <w:rPr>
                <w:noProof/>
                <w:webHidden/>
              </w:rPr>
              <w:instrText xml:space="preserve"> PAGEREF _Toc158899749 \h </w:instrText>
            </w:r>
            <w:r w:rsidR="00DE3072">
              <w:rPr>
                <w:noProof/>
                <w:webHidden/>
              </w:rPr>
            </w:r>
            <w:r w:rsidR="00DE3072">
              <w:rPr>
                <w:noProof/>
                <w:webHidden/>
              </w:rPr>
              <w:fldChar w:fldCharType="separate"/>
            </w:r>
            <w:r w:rsidR="00DE3072">
              <w:rPr>
                <w:noProof/>
                <w:webHidden/>
              </w:rPr>
              <w:t>3</w:t>
            </w:r>
            <w:r w:rsidR="00DE3072">
              <w:rPr>
                <w:noProof/>
                <w:webHidden/>
              </w:rPr>
              <w:fldChar w:fldCharType="end"/>
            </w:r>
          </w:hyperlink>
        </w:p>
        <w:p w14:paraId="127382AB" w14:textId="16E7165B" w:rsidR="00DE3072" w:rsidRDefault="00B40AEE">
          <w:pPr>
            <w:pStyle w:val="TOC2"/>
            <w:tabs>
              <w:tab w:val="right" w:leader="dot" w:pos="9350"/>
            </w:tabs>
            <w:rPr>
              <w:rFonts w:asciiTheme="minorHAnsi" w:eastAsiaTheme="minorEastAsia" w:hAnsiTheme="minorHAnsi"/>
              <w:noProof/>
              <w:sz w:val="22"/>
            </w:rPr>
          </w:pPr>
          <w:hyperlink w:anchor="_Toc158899750" w:history="1">
            <w:r w:rsidR="00DE3072" w:rsidRPr="008B64DE">
              <w:rPr>
                <w:rStyle w:val="Hyperlink"/>
                <w:noProof/>
              </w:rPr>
              <w:t>2.6 Condition 4.6.6 – Summary of Complaints</w:t>
            </w:r>
            <w:r w:rsidR="00DE3072">
              <w:rPr>
                <w:noProof/>
                <w:webHidden/>
              </w:rPr>
              <w:tab/>
            </w:r>
            <w:r w:rsidR="00DE3072">
              <w:rPr>
                <w:noProof/>
                <w:webHidden/>
              </w:rPr>
              <w:fldChar w:fldCharType="begin"/>
            </w:r>
            <w:r w:rsidR="00DE3072">
              <w:rPr>
                <w:noProof/>
                <w:webHidden/>
              </w:rPr>
              <w:instrText xml:space="preserve"> PAGEREF _Toc158899750 \h </w:instrText>
            </w:r>
            <w:r w:rsidR="00DE3072">
              <w:rPr>
                <w:noProof/>
                <w:webHidden/>
              </w:rPr>
            </w:r>
            <w:r w:rsidR="00DE3072">
              <w:rPr>
                <w:noProof/>
                <w:webHidden/>
              </w:rPr>
              <w:fldChar w:fldCharType="separate"/>
            </w:r>
            <w:r w:rsidR="00DE3072">
              <w:rPr>
                <w:noProof/>
                <w:webHidden/>
              </w:rPr>
              <w:t>3</w:t>
            </w:r>
            <w:r w:rsidR="00DE3072">
              <w:rPr>
                <w:noProof/>
                <w:webHidden/>
              </w:rPr>
              <w:fldChar w:fldCharType="end"/>
            </w:r>
          </w:hyperlink>
        </w:p>
        <w:p w14:paraId="74689D8E" w14:textId="5A200813" w:rsidR="00DE3072" w:rsidRDefault="00B40AEE">
          <w:pPr>
            <w:pStyle w:val="TOC2"/>
            <w:tabs>
              <w:tab w:val="right" w:leader="dot" w:pos="9350"/>
            </w:tabs>
            <w:rPr>
              <w:rFonts w:asciiTheme="minorHAnsi" w:eastAsiaTheme="minorEastAsia" w:hAnsiTheme="minorHAnsi"/>
              <w:noProof/>
              <w:sz w:val="22"/>
            </w:rPr>
          </w:pPr>
          <w:hyperlink w:anchor="_Toc158899751" w:history="1">
            <w:r w:rsidR="00DE3072" w:rsidRPr="008B64DE">
              <w:rPr>
                <w:rStyle w:val="Hyperlink"/>
                <w:noProof/>
              </w:rPr>
              <w:t>2.7 Condition 4.6.7 – Alterations to Collection System posing a Significant Drinking Water Threat</w:t>
            </w:r>
            <w:r w:rsidR="00DE3072">
              <w:rPr>
                <w:noProof/>
                <w:webHidden/>
              </w:rPr>
              <w:tab/>
            </w:r>
            <w:r w:rsidR="00DE3072">
              <w:rPr>
                <w:noProof/>
                <w:webHidden/>
              </w:rPr>
              <w:fldChar w:fldCharType="begin"/>
            </w:r>
            <w:r w:rsidR="00DE3072">
              <w:rPr>
                <w:noProof/>
                <w:webHidden/>
              </w:rPr>
              <w:instrText xml:space="preserve"> PAGEREF _Toc158899751 \h </w:instrText>
            </w:r>
            <w:r w:rsidR="00DE3072">
              <w:rPr>
                <w:noProof/>
                <w:webHidden/>
              </w:rPr>
            </w:r>
            <w:r w:rsidR="00DE3072">
              <w:rPr>
                <w:noProof/>
                <w:webHidden/>
              </w:rPr>
              <w:fldChar w:fldCharType="separate"/>
            </w:r>
            <w:r w:rsidR="00DE3072">
              <w:rPr>
                <w:noProof/>
                <w:webHidden/>
              </w:rPr>
              <w:t>4</w:t>
            </w:r>
            <w:r w:rsidR="00DE3072">
              <w:rPr>
                <w:noProof/>
                <w:webHidden/>
              </w:rPr>
              <w:fldChar w:fldCharType="end"/>
            </w:r>
          </w:hyperlink>
        </w:p>
        <w:p w14:paraId="6C713CB5" w14:textId="6F867621" w:rsidR="00DE3072" w:rsidRDefault="00B40AEE">
          <w:pPr>
            <w:pStyle w:val="TOC2"/>
            <w:tabs>
              <w:tab w:val="right" w:leader="dot" w:pos="9350"/>
            </w:tabs>
            <w:rPr>
              <w:rFonts w:asciiTheme="minorHAnsi" w:eastAsiaTheme="minorEastAsia" w:hAnsiTheme="minorHAnsi"/>
              <w:noProof/>
              <w:sz w:val="22"/>
            </w:rPr>
          </w:pPr>
          <w:hyperlink w:anchor="_Toc158899752" w:history="1">
            <w:r w:rsidR="00DE3072" w:rsidRPr="008B64DE">
              <w:rPr>
                <w:rStyle w:val="Hyperlink"/>
                <w:noProof/>
              </w:rPr>
              <w:t>2.8 Condition 4.6.8 – Overflows and Spills</w:t>
            </w:r>
            <w:r w:rsidR="00DE3072">
              <w:rPr>
                <w:noProof/>
                <w:webHidden/>
              </w:rPr>
              <w:tab/>
            </w:r>
            <w:r w:rsidR="00DE3072">
              <w:rPr>
                <w:noProof/>
                <w:webHidden/>
              </w:rPr>
              <w:fldChar w:fldCharType="begin"/>
            </w:r>
            <w:r w:rsidR="00DE3072">
              <w:rPr>
                <w:noProof/>
                <w:webHidden/>
              </w:rPr>
              <w:instrText xml:space="preserve"> PAGEREF _Toc158899752 \h </w:instrText>
            </w:r>
            <w:r w:rsidR="00DE3072">
              <w:rPr>
                <w:noProof/>
                <w:webHidden/>
              </w:rPr>
            </w:r>
            <w:r w:rsidR="00DE3072">
              <w:rPr>
                <w:noProof/>
                <w:webHidden/>
              </w:rPr>
              <w:fldChar w:fldCharType="separate"/>
            </w:r>
            <w:r w:rsidR="00DE3072">
              <w:rPr>
                <w:noProof/>
                <w:webHidden/>
              </w:rPr>
              <w:t>5</w:t>
            </w:r>
            <w:r w:rsidR="00DE3072">
              <w:rPr>
                <w:noProof/>
                <w:webHidden/>
              </w:rPr>
              <w:fldChar w:fldCharType="end"/>
            </w:r>
          </w:hyperlink>
        </w:p>
        <w:p w14:paraId="4F32C9CA" w14:textId="4958A78D" w:rsidR="00DE3072" w:rsidRDefault="00B40AEE">
          <w:pPr>
            <w:pStyle w:val="TOC2"/>
            <w:tabs>
              <w:tab w:val="right" w:leader="dot" w:pos="9350"/>
            </w:tabs>
            <w:rPr>
              <w:rFonts w:asciiTheme="minorHAnsi" w:eastAsiaTheme="minorEastAsia" w:hAnsiTheme="minorHAnsi"/>
              <w:noProof/>
              <w:sz w:val="22"/>
            </w:rPr>
          </w:pPr>
          <w:hyperlink w:anchor="_Toc158899753" w:history="1">
            <w:r w:rsidR="00DE3072" w:rsidRPr="008B64DE">
              <w:rPr>
                <w:rStyle w:val="Hyperlink"/>
                <w:noProof/>
              </w:rPr>
              <w:t>2.9 Condition 4.6.9 – Efforts to Reduce Overflows, Spills and Bypasses</w:t>
            </w:r>
            <w:r w:rsidR="00DE3072">
              <w:rPr>
                <w:noProof/>
                <w:webHidden/>
              </w:rPr>
              <w:tab/>
            </w:r>
            <w:r w:rsidR="00DE3072">
              <w:rPr>
                <w:noProof/>
                <w:webHidden/>
              </w:rPr>
              <w:fldChar w:fldCharType="begin"/>
            </w:r>
            <w:r w:rsidR="00DE3072">
              <w:rPr>
                <w:noProof/>
                <w:webHidden/>
              </w:rPr>
              <w:instrText xml:space="preserve"> PAGEREF _Toc158899753 \h </w:instrText>
            </w:r>
            <w:r w:rsidR="00DE3072">
              <w:rPr>
                <w:noProof/>
                <w:webHidden/>
              </w:rPr>
            </w:r>
            <w:r w:rsidR="00DE3072">
              <w:rPr>
                <w:noProof/>
                <w:webHidden/>
              </w:rPr>
              <w:fldChar w:fldCharType="separate"/>
            </w:r>
            <w:r w:rsidR="00DE3072">
              <w:rPr>
                <w:noProof/>
                <w:webHidden/>
              </w:rPr>
              <w:t>6</w:t>
            </w:r>
            <w:r w:rsidR="00DE3072">
              <w:rPr>
                <w:noProof/>
                <w:webHidden/>
              </w:rPr>
              <w:fldChar w:fldCharType="end"/>
            </w:r>
          </w:hyperlink>
        </w:p>
        <w:p w14:paraId="6A7422B9" w14:textId="6DE82F20" w:rsidR="00DE3072" w:rsidRDefault="00B40AEE">
          <w:pPr>
            <w:pStyle w:val="TOC2"/>
            <w:tabs>
              <w:tab w:val="right" w:leader="dot" w:pos="9350"/>
            </w:tabs>
            <w:rPr>
              <w:rFonts w:asciiTheme="minorHAnsi" w:eastAsiaTheme="minorEastAsia" w:hAnsiTheme="minorHAnsi"/>
              <w:noProof/>
              <w:sz w:val="22"/>
            </w:rPr>
          </w:pPr>
          <w:hyperlink w:anchor="_Toc158899754" w:history="1">
            <w:r w:rsidR="00DE3072" w:rsidRPr="008B64DE">
              <w:rPr>
                <w:rStyle w:val="Hyperlink"/>
                <w:noProof/>
              </w:rPr>
              <w:t>2.10 Condition 4.7 -Report Availability for Public</w:t>
            </w:r>
            <w:r w:rsidR="00DE3072">
              <w:rPr>
                <w:noProof/>
                <w:webHidden/>
              </w:rPr>
              <w:tab/>
            </w:r>
            <w:r w:rsidR="00DE3072">
              <w:rPr>
                <w:noProof/>
                <w:webHidden/>
              </w:rPr>
              <w:fldChar w:fldCharType="begin"/>
            </w:r>
            <w:r w:rsidR="00DE3072">
              <w:rPr>
                <w:noProof/>
                <w:webHidden/>
              </w:rPr>
              <w:instrText xml:space="preserve"> PAGEREF _Toc158899754 \h </w:instrText>
            </w:r>
            <w:r w:rsidR="00DE3072">
              <w:rPr>
                <w:noProof/>
                <w:webHidden/>
              </w:rPr>
            </w:r>
            <w:r w:rsidR="00DE3072">
              <w:rPr>
                <w:noProof/>
                <w:webHidden/>
              </w:rPr>
              <w:fldChar w:fldCharType="separate"/>
            </w:r>
            <w:r w:rsidR="00DE3072">
              <w:rPr>
                <w:noProof/>
                <w:webHidden/>
              </w:rPr>
              <w:t>8</w:t>
            </w:r>
            <w:r w:rsidR="00DE3072">
              <w:rPr>
                <w:noProof/>
                <w:webHidden/>
              </w:rPr>
              <w:fldChar w:fldCharType="end"/>
            </w:r>
          </w:hyperlink>
        </w:p>
        <w:p w14:paraId="0464F2F8" w14:textId="17C54EC9" w:rsidR="00DE3072" w:rsidRDefault="00B40AEE">
          <w:pPr>
            <w:pStyle w:val="TOC1"/>
            <w:tabs>
              <w:tab w:val="right" w:leader="dot" w:pos="9350"/>
            </w:tabs>
            <w:rPr>
              <w:rFonts w:asciiTheme="minorHAnsi" w:eastAsiaTheme="minorEastAsia" w:hAnsiTheme="minorHAnsi"/>
              <w:noProof/>
              <w:sz w:val="22"/>
            </w:rPr>
          </w:pPr>
          <w:hyperlink w:anchor="_Toc158899755" w:history="1">
            <w:r w:rsidR="00DE3072" w:rsidRPr="008B64DE">
              <w:rPr>
                <w:rStyle w:val="Hyperlink"/>
                <w:noProof/>
              </w:rPr>
              <w:t>3.0 Calibration Reports</w:t>
            </w:r>
            <w:r w:rsidR="00DE3072">
              <w:rPr>
                <w:noProof/>
                <w:webHidden/>
              </w:rPr>
              <w:tab/>
            </w:r>
            <w:r w:rsidR="00DE3072">
              <w:rPr>
                <w:noProof/>
                <w:webHidden/>
              </w:rPr>
              <w:fldChar w:fldCharType="begin"/>
            </w:r>
            <w:r w:rsidR="00DE3072">
              <w:rPr>
                <w:noProof/>
                <w:webHidden/>
              </w:rPr>
              <w:instrText xml:space="preserve"> PAGEREF _Toc158899755 \h </w:instrText>
            </w:r>
            <w:r w:rsidR="00DE3072">
              <w:rPr>
                <w:noProof/>
                <w:webHidden/>
              </w:rPr>
            </w:r>
            <w:r w:rsidR="00DE3072">
              <w:rPr>
                <w:noProof/>
                <w:webHidden/>
              </w:rPr>
              <w:fldChar w:fldCharType="separate"/>
            </w:r>
            <w:r w:rsidR="00DE3072">
              <w:rPr>
                <w:noProof/>
                <w:webHidden/>
              </w:rPr>
              <w:t>9</w:t>
            </w:r>
            <w:r w:rsidR="00DE3072">
              <w:rPr>
                <w:noProof/>
                <w:webHidden/>
              </w:rPr>
              <w:fldChar w:fldCharType="end"/>
            </w:r>
          </w:hyperlink>
        </w:p>
        <w:p w14:paraId="754639B2" w14:textId="2FC9CCD1" w:rsidR="009C2A55" w:rsidRPr="007445D2" w:rsidRDefault="00F8297E" w:rsidP="57134C1A">
          <w:pPr>
            <w:pStyle w:val="TOC1"/>
            <w:tabs>
              <w:tab w:val="right" w:leader="dot" w:pos="9360"/>
            </w:tabs>
            <w:rPr>
              <w:rStyle w:val="Hyperlink"/>
            </w:rPr>
          </w:pPr>
          <w:r w:rsidRPr="007445D2">
            <w:fldChar w:fldCharType="end"/>
          </w:r>
        </w:p>
      </w:sdtContent>
    </w:sdt>
    <w:p w14:paraId="46B6646D" w14:textId="2220611F" w:rsidR="00D31680" w:rsidRPr="007445D2" w:rsidRDefault="00D31680"/>
    <w:p w14:paraId="4EEF045F" w14:textId="77777777" w:rsidR="00850240" w:rsidRPr="007445D2" w:rsidRDefault="00850240" w:rsidP="00D44760">
      <w:pPr>
        <w:pStyle w:val="Heading1"/>
      </w:pPr>
    </w:p>
    <w:p w14:paraId="67ECCCAC" w14:textId="77777777" w:rsidR="00850240" w:rsidRPr="007445D2" w:rsidRDefault="00850240" w:rsidP="00D44760">
      <w:pPr>
        <w:pStyle w:val="Heading1"/>
      </w:pPr>
    </w:p>
    <w:p w14:paraId="555DB752" w14:textId="77777777" w:rsidR="00850240" w:rsidRPr="007445D2" w:rsidRDefault="00850240" w:rsidP="00D44760">
      <w:pPr>
        <w:pStyle w:val="Heading1"/>
      </w:pPr>
    </w:p>
    <w:p w14:paraId="6FDD5B81" w14:textId="77777777" w:rsidR="00850240" w:rsidRPr="007445D2" w:rsidRDefault="00850240" w:rsidP="00D44760">
      <w:pPr>
        <w:pStyle w:val="Heading1"/>
      </w:pPr>
    </w:p>
    <w:p w14:paraId="6517B7FF" w14:textId="77777777" w:rsidR="00850240" w:rsidRPr="007445D2" w:rsidRDefault="00850240" w:rsidP="00D44760">
      <w:pPr>
        <w:pStyle w:val="Heading1"/>
      </w:pPr>
    </w:p>
    <w:p w14:paraId="7B07FB57" w14:textId="77777777" w:rsidR="00850240" w:rsidRPr="007445D2" w:rsidRDefault="00850240" w:rsidP="00D44760">
      <w:pPr>
        <w:pStyle w:val="Heading1"/>
      </w:pPr>
    </w:p>
    <w:p w14:paraId="13AE398D" w14:textId="77777777" w:rsidR="003B468A" w:rsidRPr="007445D2" w:rsidRDefault="003B468A" w:rsidP="003B468A"/>
    <w:p w14:paraId="1A4A415A" w14:textId="77777777" w:rsidR="003B468A" w:rsidRPr="007445D2" w:rsidRDefault="003B468A" w:rsidP="003B468A"/>
    <w:p w14:paraId="6507CE27" w14:textId="5FFCA9B9" w:rsidR="007E0BF4" w:rsidRPr="00105B9D" w:rsidRDefault="00C34BB4" w:rsidP="00D44760">
      <w:pPr>
        <w:pStyle w:val="Heading1"/>
      </w:pPr>
      <w:bookmarkStart w:id="0" w:name="_Toc158899742"/>
      <w:r w:rsidRPr="00105B9D">
        <w:lastRenderedPageBreak/>
        <w:t xml:space="preserve">1.0 </w:t>
      </w:r>
      <w:r w:rsidR="00A7346C" w:rsidRPr="00105B9D">
        <w:t>Introduction</w:t>
      </w:r>
      <w:bookmarkEnd w:id="0"/>
    </w:p>
    <w:p w14:paraId="3EC42E53" w14:textId="7A1D5849" w:rsidR="007A702F" w:rsidRPr="007445D2" w:rsidRDefault="00343E41" w:rsidP="007A702F">
      <w:pPr>
        <w:rPr>
          <w:szCs w:val="24"/>
        </w:rPr>
      </w:pPr>
      <w:r w:rsidRPr="007445D2">
        <w:rPr>
          <w:szCs w:val="24"/>
        </w:rPr>
        <w:t xml:space="preserve">The </w:t>
      </w:r>
      <w:r w:rsidR="00CA3AF8" w:rsidRPr="007445D2">
        <w:rPr>
          <w:szCs w:val="24"/>
        </w:rPr>
        <w:t>City of Owen Sound was issued</w:t>
      </w:r>
      <w:r w:rsidR="0023584B" w:rsidRPr="007445D2">
        <w:rPr>
          <w:szCs w:val="24"/>
        </w:rPr>
        <w:t xml:space="preserve"> </w:t>
      </w:r>
      <w:r w:rsidR="00EA1ADC" w:rsidRPr="007445D2">
        <w:rPr>
          <w:szCs w:val="24"/>
        </w:rPr>
        <w:t>Environmental Compliance Approval</w:t>
      </w:r>
      <w:r w:rsidR="00DC3868" w:rsidRPr="007445D2">
        <w:rPr>
          <w:szCs w:val="24"/>
        </w:rPr>
        <w:t xml:space="preserve"> number 092-W601 for its municipal sewage collection system</w:t>
      </w:r>
      <w:r w:rsidR="004D7DAD" w:rsidRPr="007445D2">
        <w:rPr>
          <w:szCs w:val="24"/>
        </w:rPr>
        <w:t xml:space="preserve"> on December 15</w:t>
      </w:r>
      <w:r w:rsidR="004D7DAD" w:rsidRPr="007445D2">
        <w:rPr>
          <w:szCs w:val="24"/>
          <w:vertAlign w:val="superscript"/>
        </w:rPr>
        <w:t>th</w:t>
      </w:r>
      <w:r w:rsidR="004D7DAD" w:rsidRPr="007445D2">
        <w:rPr>
          <w:szCs w:val="24"/>
        </w:rPr>
        <w:t>, 2022</w:t>
      </w:r>
      <w:r w:rsidR="0036304E" w:rsidRPr="007445D2">
        <w:rPr>
          <w:szCs w:val="24"/>
        </w:rPr>
        <w:t xml:space="preserve">.  Condition </w:t>
      </w:r>
      <w:r w:rsidR="002C1EFE" w:rsidRPr="007445D2">
        <w:rPr>
          <w:szCs w:val="24"/>
        </w:rPr>
        <w:t>4.6 from Schedule E of the ECA</w:t>
      </w:r>
      <w:r w:rsidR="002B7F5A" w:rsidRPr="007445D2">
        <w:rPr>
          <w:szCs w:val="24"/>
        </w:rPr>
        <w:t xml:space="preserve"> requires the Owner to prepare an</w:t>
      </w:r>
      <w:r w:rsidR="00794BFF" w:rsidRPr="007445D2">
        <w:rPr>
          <w:szCs w:val="24"/>
        </w:rPr>
        <w:t xml:space="preserve"> annual performance report for the Authorized System</w:t>
      </w:r>
      <w:r w:rsidR="009D2DE8" w:rsidRPr="007445D2">
        <w:rPr>
          <w:szCs w:val="24"/>
        </w:rPr>
        <w:t xml:space="preserve">.  This </w:t>
      </w:r>
      <w:r w:rsidR="00391372" w:rsidRPr="007445D2">
        <w:rPr>
          <w:szCs w:val="24"/>
        </w:rPr>
        <w:t>report must be submitted to the Director on or before March 31</w:t>
      </w:r>
      <w:r w:rsidR="00391372" w:rsidRPr="007445D2">
        <w:rPr>
          <w:szCs w:val="24"/>
          <w:vertAlign w:val="superscript"/>
        </w:rPr>
        <w:t>st</w:t>
      </w:r>
      <w:r w:rsidR="00391372" w:rsidRPr="007445D2">
        <w:rPr>
          <w:szCs w:val="24"/>
        </w:rPr>
        <w:t xml:space="preserve"> of each year and covers the period from January 1</w:t>
      </w:r>
      <w:r w:rsidR="00391372" w:rsidRPr="007445D2">
        <w:rPr>
          <w:szCs w:val="24"/>
          <w:vertAlign w:val="superscript"/>
        </w:rPr>
        <w:t>st</w:t>
      </w:r>
      <w:r w:rsidR="00391372" w:rsidRPr="007445D2">
        <w:rPr>
          <w:szCs w:val="24"/>
        </w:rPr>
        <w:t xml:space="preserve"> to December 31</w:t>
      </w:r>
      <w:r w:rsidR="00391372" w:rsidRPr="007445D2">
        <w:rPr>
          <w:szCs w:val="24"/>
          <w:vertAlign w:val="superscript"/>
        </w:rPr>
        <w:t>st</w:t>
      </w:r>
      <w:r w:rsidR="00391372" w:rsidRPr="007445D2">
        <w:rPr>
          <w:szCs w:val="24"/>
        </w:rPr>
        <w:t xml:space="preserve"> of the pre</w:t>
      </w:r>
      <w:r w:rsidR="00A41BA6" w:rsidRPr="007445D2">
        <w:rPr>
          <w:szCs w:val="24"/>
        </w:rPr>
        <w:t>ceding calendar year.</w:t>
      </w:r>
    </w:p>
    <w:p w14:paraId="06C13A68" w14:textId="1A9519B4" w:rsidR="00747295" w:rsidRPr="00105B9D" w:rsidRDefault="00A52377" w:rsidP="00A2272C">
      <w:pPr>
        <w:pStyle w:val="Heading2"/>
      </w:pPr>
      <w:bookmarkStart w:id="1" w:name="_Toc158899743"/>
      <w:r w:rsidRPr="00105B9D">
        <w:t>1.1 Background</w:t>
      </w:r>
      <w:bookmarkEnd w:id="1"/>
    </w:p>
    <w:p w14:paraId="1FBCA019" w14:textId="11327AE5" w:rsidR="005C6D5E" w:rsidRPr="007445D2" w:rsidRDefault="00747295">
      <w:pPr>
        <w:rPr>
          <w:szCs w:val="24"/>
        </w:rPr>
      </w:pPr>
      <w:r w:rsidRPr="007445D2">
        <w:rPr>
          <w:szCs w:val="24"/>
        </w:rPr>
        <w:t>This City of Owen Sound</w:t>
      </w:r>
      <w:r w:rsidR="00790638" w:rsidRPr="007445D2">
        <w:rPr>
          <w:szCs w:val="24"/>
        </w:rPr>
        <w:t xml:space="preserve"> </w:t>
      </w:r>
      <w:r w:rsidR="000A4061" w:rsidRPr="007445D2">
        <w:rPr>
          <w:szCs w:val="24"/>
        </w:rPr>
        <w:t>maintains</w:t>
      </w:r>
      <w:r w:rsidR="009C64E9" w:rsidRPr="007445D2">
        <w:rPr>
          <w:szCs w:val="24"/>
        </w:rPr>
        <w:t xml:space="preserve"> a wastewater collection system that includes</w:t>
      </w:r>
      <w:r w:rsidR="007B7C5E" w:rsidRPr="007445D2">
        <w:rPr>
          <w:szCs w:val="24"/>
        </w:rPr>
        <w:t xml:space="preserve"> approximately 118km of gravity sewers</w:t>
      </w:r>
      <w:r w:rsidR="007870F2" w:rsidRPr="007445D2">
        <w:rPr>
          <w:szCs w:val="24"/>
        </w:rPr>
        <w:t>, 3.6km of force</w:t>
      </w:r>
      <w:r w:rsidR="00981D9B" w:rsidRPr="007445D2">
        <w:rPr>
          <w:szCs w:val="24"/>
        </w:rPr>
        <w:t xml:space="preserve"> </w:t>
      </w:r>
      <w:r w:rsidR="007870F2" w:rsidRPr="007445D2">
        <w:rPr>
          <w:szCs w:val="24"/>
        </w:rPr>
        <w:t>main</w:t>
      </w:r>
      <w:r w:rsidR="001B2D37" w:rsidRPr="007445D2">
        <w:rPr>
          <w:szCs w:val="24"/>
        </w:rPr>
        <w:t>, 7</w:t>
      </w:r>
      <w:r w:rsidR="00981D9B" w:rsidRPr="007445D2">
        <w:rPr>
          <w:szCs w:val="24"/>
        </w:rPr>
        <w:t xml:space="preserve"> minor and 1 major pump station.</w:t>
      </w:r>
      <w:r w:rsidR="00D93165" w:rsidRPr="007445D2">
        <w:rPr>
          <w:szCs w:val="24"/>
        </w:rPr>
        <w:t xml:space="preserve">  All</w:t>
      </w:r>
      <w:r w:rsidR="00F838EC" w:rsidRPr="007445D2">
        <w:rPr>
          <w:szCs w:val="24"/>
        </w:rPr>
        <w:t xml:space="preserve"> wastewater flows to the</w:t>
      </w:r>
      <w:r w:rsidR="00166051" w:rsidRPr="007445D2">
        <w:rPr>
          <w:szCs w:val="24"/>
        </w:rPr>
        <w:t xml:space="preserve"> </w:t>
      </w:r>
      <w:r w:rsidR="00B82CB0" w:rsidRPr="007445D2">
        <w:rPr>
          <w:szCs w:val="24"/>
        </w:rPr>
        <w:t xml:space="preserve">Class III Ministry of </w:t>
      </w:r>
      <w:r w:rsidR="00DD7534" w:rsidRPr="007445D2">
        <w:rPr>
          <w:szCs w:val="24"/>
        </w:rPr>
        <w:t xml:space="preserve">Environment, Conservation and Parks (MECP) </w:t>
      </w:r>
      <w:r w:rsidR="00EE6307" w:rsidRPr="007445D2">
        <w:rPr>
          <w:szCs w:val="24"/>
        </w:rPr>
        <w:t xml:space="preserve">rated </w:t>
      </w:r>
      <w:r w:rsidR="00166051" w:rsidRPr="007445D2">
        <w:rPr>
          <w:szCs w:val="24"/>
        </w:rPr>
        <w:t>Wastewater Treatment Plant</w:t>
      </w:r>
      <w:r w:rsidR="0019625E" w:rsidRPr="007445D2">
        <w:rPr>
          <w:szCs w:val="24"/>
        </w:rPr>
        <w:t xml:space="preserve"> for secondary treatment through</w:t>
      </w:r>
      <w:r w:rsidR="00141E38" w:rsidRPr="007445D2">
        <w:rPr>
          <w:szCs w:val="24"/>
        </w:rPr>
        <w:t xml:space="preserve"> its Biological Aerated Filtration system,</w:t>
      </w:r>
      <w:r w:rsidR="002303E7" w:rsidRPr="007445D2">
        <w:rPr>
          <w:szCs w:val="24"/>
        </w:rPr>
        <w:t xml:space="preserve"> th</w:t>
      </w:r>
      <w:r w:rsidR="008D6C39" w:rsidRPr="007445D2">
        <w:rPr>
          <w:szCs w:val="24"/>
        </w:rPr>
        <w:t>en</w:t>
      </w:r>
      <w:r w:rsidR="002303E7" w:rsidRPr="007445D2">
        <w:rPr>
          <w:szCs w:val="24"/>
        </w:rPr>
        <w:t xml:space="preserve"> outfalls in</w:t>
      </w:r>
      <w:r w:rsidR="00E16FF3" w:rsidRPr="007445D2">
        <w:rPr>
          <w:szCs w:val="24"/>
        </w:rPr>
        <w:t>to Owen Sound Bay (Georgian Bay).</w:t>
      </w:r>
    </w:p>
    <w:p w14:paraId="35C66AE1" w14:textId="77777777" w:rsidR="00BB6A99" w:rsidRPr="00105B9D" w:rsidRDefault="00E4356F" w:rsidP="00A2272C">
      <w:pPr>
        <w:pStyle w:val="Heading1"/>
      </w:pPr>
      <w:bookmarkStart w:id="2" w:name="_Toc158899744"/>
      <w:r w:rsidRPr="00105B9D">
        <w:t>2.0 Discussion of ECA Conditions</w:t>
      </w:r>
      <w:bookmarkEnd w:id="2"/>
      <w:r w:rsidRPr="00105B9D">
        <w:t xml:space="preserve"> </w:t>
      </w:r>
    </w:p>
    <w:p w14:paraId="656FB2AA" w14:textId="77777777" w:rsidR="004958ED" w:rsidRPr="00105B9D" w:rsidRDefault="00E4356F" w:rsidP="00A2272C">
      <w:pPr>
        <w:pStyle w:val="Heading2"/>
      </w:pPr>
      <w:bookmarkStart w:id="3" w:name="_Toc158899745"/>
      <w:r w:rsidRPr="00105B9D">
        <w:t>2.1 Condition 4.6.1 – Report Preparation</w:t>
      </w:r>
      <w:bookmarkEnd w:id="3"/>
      <w:r w:rsidRPr="00105B9D">
        <w:t xml:space="preserve"> </w:t>
      </w:r>
    </w:p>
    <w:p w14:paraId="6FA8D1B4" w14:textId="0C850078" w:rsidR="00304987" w:rsidRPr="007445D2" w:rsidRDefault="00E4356F">
      <w:r w:rsidRPr="007445D2">
        <w:t>This condition requires the submission of an annual performance report for the City’s wastewater collection system by March 31st of each year. The report is to cover the period from January 1 to December 31 of the preceding calendar year. This report covers 202</w:t>
      </w:r>
      <w:r w:rsidR="00BB6A99" w:rsidRPr="007445D2">
        <w:t>3.</w:t>
      </w:r>
    </w:p>
    <w:p w14:paraId="6E59F7D1" w14:textId="77777777" w:rsidR="004958ED" w:rsidRPr="00105B9D" w:rsidRDefault="004958ED" w:rsidP="00A2272C">
      <w:pPr>
        <w:pStyle w:val="Heading2"/>
      </w:pPr>
      <w:bookmarkStart w:id="4" w:name="_Toc158899746"/>
      <w:r w:rsidRPr="00105B9D">
        <w:t>2.2 Condition 4.6.2 – Collection System Overflow or Spills of Sewage</w:t>
      </w:r>
      <w:bookmarkEnd w:id="4"/>
      <w:r w:rsidRPr="00105B9D">
        <w:t xml:space="preserve"> </w:t>
      </w:r>
    </w:p>
    <w:p w14:paraId="7BE18446" w14:textId="4875E834" w:rsidR="00BB6A99" w:rsidRPr="007445D2" w:rsidRDefault="004958ED">
      <w:r w:rsidRPr="007445D2">
        <w:t>This condition requires the submission to the District Manager of this annual report noting any collection system overflow or spills of sewage that occurred in the reporting period.</w:t>
      </w:r>
    </w:p>
    <w:p w14:paraId="146726C3" w14:textId="2211DF44" w:rsidR="004958ED" w:rsidRPr="007445D2" w:rsidRDefault="00372110" w:rsidP="00F36E6F">
      <w:pPr>
        <w:rPr>
          <w:rFonts w:eastAsia="Calibri" w:cs="Arial"/>
          <w:kern w:val="0"/>
          <w14:ligatures w14:val="none"/>
        </w:rPr>
      </w:pPr>
      <w:r w:rsidRPr="007445D2">
        <w:rPr>
          <w:rFonts w:eastAsia="Calibri" w:cs="Arial"/>
          <w:kern w:val="0"/>
          <w14:ligatures w14:val="none"/>
        </w:rPr>
        <w:t>The</w:t>
      </w:r>
      <w:r w:rsidR="00F36E6F" w:rsidRPr="007445D2">
        <w:rPr>
          <w:rFonts w:eastAsia="Calibri" w:cs="Arial"/>
          <w:kern w:val="0"/>
          <w14:ligatures w14:val="none"/>
        </w:rPr>
        <w:t>re were 3 dates</w:t>
      </w:r>
      <w:r w:rsidR="0075593B" w:rsidRPr="007445D2">
        <w:rPr>
          <w:rFonts w:eastAsia="Calibri" w:cs="Arial"/>
          <w:kern w:val="0"/>
          <w14:ligatures w14:val="none"/>
        </w:rPr>
        <w:t xml:space="preserve"> that overflow incidents occurred in the reporting period due to </w:t>
      </w:r>
      <w:r w:rsidR="00DD48FF" w:rsidRPr="007445D2">
        <w:rPr>
          <w:rFonts w:eastAsia="Calibri" w:cs="Arial"/>
          <w:kern w:val="0"/>
          <w14:ligatures w14:val="none"/>
        </w:rPr>
        <w:t>heavy rainfall.  These incidents were reported</w:t>
      </w:r>
      <w:r w:rsidR="000F3ED6" w:rsidRPr="007445D2">
        <w:rPr>
          <w:rFonts w:eastAsia="Calibri" w:cs="Arial"/>
          <w:kern w:val="0"/>
          <w14:ligatures w14:val="none"/>
        </w:rPr>
        <w:t xml:space="preserve"> to SAC</w:t>
      </w:r>
      <w:r w:rsidR="00B611DA" w:rsidRPr="007445D2">
        <w:rPr>
          <w:rFonts w:eastAsia="Calibri" w:cs="Arial"/>
          <w:kern w:val="0"/>
          <w14:ligatures w14:val="none"/>
        </w:rPr>
        <w:t>, Grey-Bruce Public Health Unit</w:t>
      </w:r>
      <w:r w:rsidR="00E712C0" w:rsidRPr="007445D2">
        <w:rPr>
          <w:rFonts w:eastAsia="Calibri" w:cs="Arial"/>
          <w:kern w:val="0"/>
          <w14:ligatures w14:val="none"/>
        </w:rPr>
        <w:t>, Owen Sound Water Treatment Plant and the local MECP</w:t>
      </w:r>
      <w:r w:rsidR="009C124A" w:rsidRPr="007445D2">
        <w:rPr>
          <w:rFonts w:eastAsia="Calibri" w:cs="Arial"/>
          <w:kern w:val="0"/>
          <w14:ligatures w14:val="none"/>
        </w:rPr>
        <w:t xml:space="preserve"> Inspector.</w:t>
      </w:r>
      <w:r w:rsidR="00752655" w:rsidRPr="007445D2">
        <w:rPr>
          <w:rFonts w:eastAsia="Calibri" w:cs="Arial"/>
          <w:kern w:val="0"/>
          <w14:ligatures w14:val="none"/>
        </w:rPr>
        <w:t xml:space="preserve">  Details of th</w:t>
      </w:r>
      <w:r w:rsidR="0065105F" w:rsidRPr="007445D2">
        <w:rPr>
          <w:rFonts w:eastAsia="Calibri" w:cs="Arial"/>
          <w:kern w:val="0"/>
          <w14:ligatures w14:val="none"/>
        </w:rPr>
        <w:t>ese overflows</w:t>
      </w:r>
      <w:r w:rsidR="00752655" w:rsidRPr="007445D2">
        <w:rPr>
          <w:rFonts w:eastAsia="Calibri" w:cs="Arial"/>
          <w:kern w:val="0"/>
          <w14:ligatures w14:val="none"/>
        </w:rPr>
        <w:t xml:space="preserve"> are</w:t>
      </w:r>
      <w:r w:rsidR="0065105F" w:rsidRPr="007445D2">
        <w:rPr>
          <w:rFonts w:eastAsia="Calibri" w:cs="Arial"/>
          <w:kern w:val="0"/>
          <w14:ligatures w14:val="none"/>
        </w:rPr>
        <w:t xml:space="preserve"> described</w:t>
      </w:r>
      <w:r w:rsidR="00752655" w:rsidRPr="007445D2">
        <w:rPr>
          <w:rFonts w:eastAsia="Calibri" w:cs="Arial"/>
          <w:kern w:val="0"/>
          <w14:ligatures w14:val="none"/>
        </w:rPr>
        <w:t xml:space="preserve"> in section </w:t>
      </w:r>
      <w:r w:rsidR="009C1772" w:rsidRPr="007445D2">
        <w:rPr>
          <w:rFonts w:eastAsia="Calibri" w:cs="Arial"/>
          <w:kern w:val="0"/>
          <w14:ligatures w14:val="none"/>
        </w:rPr>
        <w:t>2.8</w:t>
      </w:r>
      <w:r w:rsidR="00C20BD2" w:rsidRPr="007445D2">
        <w:rPr>
          <w:rFonts w:eastAsia="Calibri" w:cs="Arial"/>
          <w:kern w:val="0"/>
          <w14:ligatures w14:val="none"/>
        </w:rPr>
        <w:t>.</w:t>
      </w:r>
    </w:p>
    <w:p w14:paraId="2A001788" w14:textId="77777777" w:rsidR="00F4678F" w:rsidRPr="00105B9D" w:rsidRDefault="00F4678F" w:rsidP="00A2272C">
      <w:pPr>
        <w:pStyle w:val="Heading2"/>
      </w:pPr>
      <w:bookmarkStart w:id="5" w:name="_Toc158899747"/>
      <w:r w:rsidRPr="00105B9D">
        <w:t>2.3 Condition 4.6.3 – Summary of Monitoring Data &amp; Interpretation</w:t>
      </w:r>
      <w:bookmarkEnd w:id="5"/>
      <w:r w:rsidRPr="00105B9D">
        <w:t xml:space="preserve"> </w:t>
      </w:r>
    </w:p>
    <w:p w14:paraId="6A776C1B" w14:textId="7BCA1C3F" w:rsidR="00F41189" w:rsidRPr="007445D2" w:rsidRDefault="00F4678F">
      <w:pPr>
        <w:rPr>
          <w:szCs w:val="24"/>
        </w:rPr>
      </w:pPr>
      <w:r w:rsidRPr="007445D2">
        <w:rPr>
          <w:szCs w:val="24"/>
        </w:rPr>
        <w:t xml:space="preserve">This condition requires the submission of any monitoring data and an evaluation of this. </w:t>
      </w:r>
      <w:r w:rsidR="00E72141" w:rsidRPr="007445D2">
        <w:rPr>
          <w:szCs w:val="24"/>
        </w:rPr>
        <w:t xml:space="preserve">This </w:t>
      </w:r>
      <w:r w:rsidRPr="007445D2">
        <w:rPr>
          <w:szCs w:val="24"/>
        </w:rPr>
        <w:t xml:space="preserve">data is discussed in </w:t>
      </w:r>
      <w:r w:rsidR="00E13F3C" w:rsidRPr="007445D2">
        <w:rPr>
          <w:szCs w:val="24"/>
        </w:rPr>
        <w:t>a</w:t>
      </w:r>
      <w:r w:rsidRPr="007445D2">
        <w:rPr>
          <w:szCs w:val="24"/>
        </w:rPr>
        <w:t xml:space="preserve"> separate Annual Performance Report for the City’s Wastewater Treatment </w:t>
      </w:r>
      <w:r w:rsidR="00E13F3C" w:rsidRPr="007445D2">
        <w:rPr>
          <w:szCs w:val="24"/>
        </w:rPr>
        <w:t>Plant</w:t>
      </w:r>
      <w:r w:rsidRPr="007445D2">
        <w:rPr>
          <w:szCs w:val="24"/>
        </w:rPr>
        <w:t xml:space="preserve"> (ECA No.</w:t>
      </w:r>
      <w:r w:rsidR="005E1C39" w:rsidRPr="007445D2">
        <w:rPr>
          <w:szCs w:val="24"/>
        </w:rPr>
        <w:t xml:space="preserve"> </w:t>
      </w:r>
      <w:r w:rsidR="00F505C1" w:rsidRPr="007445D2">
        <w:rPr>
          <w:szCs w:val="24"/>
        </w:rPr>
        <w:t>6</w:t>
      </w:r>
      <w:r w:rsidR="005E1C39" w:rsidRPr="007445D2">
        <w:rPr>
          <w:szCs w:val="24"/>
        </w:rPr>
        <w:t>575-AFTK6S</w:t>
      </w:r>
      <w:r w:rsidRPr="007445D2">
        <w:rPr>
          <w:szCs w:val="24"/>
        </w:rPr>
        <w:t>).</w:t>
      </w:r>
    </w:p>
    <w:p w14:paraId="51537A20" w14:textId="6DA4E879" w:rsidR="00AD3B1F" w:rsidRPr="00105B9D" w:rsidRDefault="00AF505A" w:rsidP="00A2272C">
      <w:pPr>
        <w:pStyle w:val="Heading2"/>
      </w:pPr>
      <w:bookmarkStart w:id="6" w:name="_Toc158899748"/>
      <w:r w:rsidRPr="00105B9D">
        <w:lastRenderedPageBreak/>
        <w:t>2.4 Condition 4.6.4 – Operating Problems &amp; Corrective Actions</w:t>
      </w:r>
      <w:bookmarkEnd w:id="6"/>
      <w:r w:rsidR="00AD3B1F" w:rsidRPr="00105B9D">
        <w:t xml:space="preserve"> </w:t>
      </w:r>
    </w:p>
    <w:p w14:paraId="37EEE47A" w14:textId="2AD6EDF0" w:rsidR="005E1C39" w:rsidRPr="007445D2" w:rsidRDefault="00AF505A">
      <w:pPr>
        <w:rPr>
          <w:szCs w:val="24"/>
        </w:rPr>
      </w:pPr>
      <w:r w:rsidRPr="007445D2">
        <w:rPr>
          <w:szCs w:val="24"/>
        </w:rPr>
        <w:t xml:space="preserve">This condition </w:t>
      </w:r>
      <w:r w:rsidR="00AD3B1F" w:rsidRPr="007445D2">
        <w:rPr>
          <w:szCs w:val="24"/>
        </w:rPr>
        <w:t>includes a summary</w:t>
      </w:r>
      <w:r w:rsidRPr="007445D2">
        <w:rPr>
          <w:szCs w:val="24"/>
        </w:rPr>
        <w:t xml:space="preserve"> of any operating problems encountered and corrective actions taken.</w:t>
      </w:r>
    </w:p>
    <w:p w14:paraId="65A83D5A" w14:textId="1DC89C0C" w:rsidR="00D230F6" w:rsidRPr="007445D2" w:rsidRDefault="00613C1A">
      <w:pPr>
        <w:rPr>
          <w:szCs w:val="24"/>
        </w:rPr>
      </w:pPr>
      <w:r w:rsidRPr="007445D2">
        <w:rPr>
          <w:szCs w:val="24"/>
        </w:rPr>
        <w:t>T</w:t>
      </w:r>
      <w:r w:rsidR="00BC3B34" w:rsidRPr="007445D2">
        <w:rPr>
          <w:szCs w:val="24"/>
        </w:rPr>
        <w:t>o avoid duplication, these are explained in the next section.</w:t>
      </w:r>
    </w:p>
    <w:p w14:paraId="569F14D9" w14:textId="77777777" w:rsidR="00A73687" w:rsidRPr="00105B9D" w:rsidRDefault="00A73687" w:rsidP="005574B6">
      <w:pPr>
        <w:pStyle w:val="Heading2"/>
      </w:pPr>
      <w:bookmarkStart w:id="7" w:name="_Toc158899749"/>
      <w:r w:rsidRPr="00105B9D">
        <w:t>2.5 Condition 4.6.5 – Calibration, Maintenance and Repairs</w:t>
      </w:r>
      <w:bookmarkEnd w:id="7"/>
      <w:r w:rsidRPr="00105B9D">
        <w:t xml:space="preserve"> </w:t>
      </w:r>
    </w:p>
    <w:p w14:paraId="798BF04E" w14:textId="779CD4DD" w:rsidR="00BC3B34" w:rsidRPr="007445D2" w:rsidRDefault="00A73687">
      <w:pPr>
        <w:rPr>
          <w:szCs w:val="24"/>
        </w:rPr>
      </w:pPr>
      <w:r w:rsidRPr="007445D2">
        <w:rPr>
          <w:szCs w:val="24"/>
        </w:rPr>
        <w:t>This condition requires a summary of all calibration, maintenance and repairs carried out in the reporting year on major equipment and infrastructure.</w:t>
      </w:r>
    </w:p>
    <w:p w14:paraId="2B3A08EF" w14:textId="6BEE45C3" w:rsidR="00875E4C" w:rsidRPr="007445D2" w:rsidRDefault="00875E4C">
      <w:pPr>
        <w:rPr>
          <w:szCs w:val="24"/>
        </w:rPr>
      </w:pPr>
      <w:r w:rsidRPr="007445D2">
        <w:rPr>
          <w:szCs w:val="24"/>
        </w:rPr>
        <w:t>Only the Westside and East Bayshore</w:t>
      </w:r>
      <w:r w:rsidR="00A90251" w:rsidRPr="007445D2">
        <w:rPr>
          <w:szCs w:val="24"/>
        </w:rPr>
        <w:t xml:space="preserve"> pump stations have </w:t>
      </w:r>
      <w:r w:rsidR="00436412" w:rsidRPr="007445D2">
        <w:rPr>
          <w:szCs w:val="24"/>
        </w:rPr>
        <w:t xml:space="preserve">flow monitoring equipment and </w:t>
      </w:r>
      <w:r w:rsidR="004E0CA6" w:rsidRPr="007445D2">
        <w:rPr>
          <w:szCs w:val="24"/>
        </w:rPr>
        <w:t>backup</w:t>
      </w:r>
      <w:r w:rsidR="00B738C3" w:rsidRPr="007445D2">
        <w:rPr>
          <w:szCs w:val="24"/>
        </w:rPr>
        <w:t xml:space="preserve"> emergency power.  The calibration and maintenance records are</w:t>
      </w:r>
      <w:r w:rsidR="000732F8" w:rsidRPr="007445D2">
        <w:rPr>
          <w:szCs w:val="24"/>
        </w:rPr>
        <w:t xml:space="preserve"> att</w:t>
      </w:r>
      <w:r w:rsidR="00F92635" w:rsidRPr="007445D2">
        <w:rPr>
          <w:szCs w:val="24"/>
        </w:rPr>
        <w:t>ached.</w:t>
      </w:r>
    </w:p>
    <w:p w14:paraId="721544AD" w14:textId="3AD1B9A3" w:rsidR="003227E5" w:rsidRPr="007445D2" w:rsidRDefault="002609B0">
      <w:pPr>
        <w:rPr>
          <w:szCs w:val="24"/>
        </w:rPr>
      </w:pPr>
      <w:r w:rsidRPr="007445D2">
        <w:rPr>
          <w:szCs w:val="24"/>
        </w:rPr>
        <w:t xml:space="preserve">The Westside Pump Station </w:t>
      </w:r>
      <w:r w:rsidR="008A7863" w:rsidRPr="007445D2">
        <w:rPr>
          <w:szCs w:val="24"/>
        </w:rPr>
        <w:t>PLC</w:t>
      </w:r>
      <w:r w:rsidR="00BC7477" w:rsidRPr="007445D2">
        <w:rPr>
          <w:szCs w:val="24"/>
        </w:rPr>
        <w:t xml:space="preserve"> upgrade</w:t>
      </w:r>
      <w:r w:rsidR="003B097A" w:rsidRPr="007445D2">
        <w:rPr>
          <w:szCs w:val="24"/>
        </w:rPr>
        <w:t xml:space="preserve"> was </w:t>
      </w:r>
      <w:r w:rsidR="00274D74" w:rsidRPr="007445D2">
        <w:rPr>
          <w:szCs w:val="24"/>
        </w:rPr>
        <w:t xml:space="preserve">initially </w:t>
      </w:r>
      <w:r w:rsidR="003B097A" w:rsidRPr="007445D2">
        <w:rPr>
          <w:szCs w:val="24"/>
        </w:rPr>
        <w:t xml:space="preserve">scheduled for late 2021.  This was stalled due to </w:t>
      </w:r>
      <w:r w:rsidR="00F27053" w:rsidRPr="007445D2">
        <w:rPr>
          <w:szCs w:val="24"/>
        </w:rPr>
        <w:t>the supply</w:t>
      </w:r>
      <w:r w:rsidR="00882834" w:rsidRPr="007445D2">
        <w:rPr>
          <w:szCs w:val="24"/>
        </w:rPr>
        <w:t xml:space="preserve"> of PLC components</w:t>
      </w:r>
      <w:r w:rsidR="004A0038" w:rsidRPr="007445D2">
        <w:rPr>
          <w:szCs w:val="24"/>
        </w:rPr>
        <w:t xml:space="preserve"> </w:t>
      </w:r>
      <w:r w:rsidR="00CA5180" w:rsidRPr="007445D2">
        <w:rPr>
          <w:szCs w:val="24"/>
        </w:rPr>
        <w:t>due to</w:t>
      </w:r>
      <w:r w:rsidR="004A0038" w:rsidRPr="007445D2">
        <w:rPr>
          <w:szCs w:val="24"/>
        </w:rPr>
        <w:t xml:space="preserve"> Covid</w:t>
      </w:r>
      <w:r w:rsidR="00F27053" w:rsidRPr="007445D2">
        <w:rPr>
          <w:szCs w:val="24"/>
        </w:rPr>
        <w:t xml:space="preserve">-19.  The </w:t>
      </w:r>
      <w:r w:rsidR="00267244" w:rsidRPr="007445D2">
        <w:rPr>
          <w:szCs w:val="24"/>
        </w:rPr>
        <w:t xml:space="preserve">upgrade </w:t>
      </w:r>
      <w:r w:rsidR="00063AFA" w:rsidRPr="007445D2">
        <w:rPr>
          <w:szCs w:val="24"/>
        </w:rPr>
        <w:t xml:space="preserve">was </w:t>
      </w:r>
      <w:r w:rsidR="00267244" w:rsidRPr="007445D2">
        <w:rPr>
          <w:szCs w:val="24"/>
        </w:rPr>
        <w:t>finall</w:t>
      </w:r>
      <w:r w:rsidR="00691444" w:rsidRPr="007445D2">
        <w:rPr>
          <w:szCs w:val="24"/>
        </w:rPr>
        <w:t>y</w:t>
      </w:r>
      <w:r w:rsidR="00063AFA" w:rsidRPr="007445D2">
        <w:rPr>
          <w:szCs w:val="24"/>
        </w:rPr>
        <w:t xml:space="preserve"> </w:t>
      </w:r>
      <w:r w:rsidR="00D037CA" w:rsidRPr="007445D2">
        <w:rPr>
          <w:szCs w:val="24"/>
        </w:rPr>
        <w:t xml:space="preserve">completed </w:t>
      </w:r>
      <w:r w:rsidR="00063AFA" w:rsidRPr="007445D2">
        <w:rPr>
          <w:szCs w:val="24"/>
        </w:rPr>
        <w:t>in April of 2023.</w:t>
      </w:r>
    </w:p>
    <w:p w14:paraId="6D0ED56F" w14:textId="2B7A5EFB" w:rsidR="00BC644F" w:rsidRPr="007445D2" w:rsidRDefault="00204D97">
      <w:pPr>
        <w:rPr>
          <w:szCs w:val="24"/>
        </w:rPr>
      </w:pPr>
      <w:r w:rsidRPr="007445D2">
        <w:rPr>
          <w:szCs w:val="24"/>
        </w:rPr>
        <w:t>Routine m</w:t>
      </w:r>
      <w:r w:rsidR="00D50950" w:rsidRPr="007445D2">
        <w:rPr>
          <w:szCs w:val="24"/>
        </w:rPr>
        <w:t>o</w:t>
      </w:r>
      <w:r w:rsidRPr="007445D2">
        <w:rPr>
          <w:szCs w:val="24"/>
        </w:rPr>
        <w:t>nthly flap gate and interceptor</w:t>
      </w:r>
      <w:r w:rsidR="00863DE2" w:rsidRPr="007445D2">
        <w:rPr>
          <w:szCs w:val="24"/>
        </w:rPr>
        <w:t xml:space="preserve"> inspections were completed</w:t>
      </w:r>
      <w:r w:rsidR="00AD74E8" w:rsidRPr="007445D2">
        <w:rPr>
          <w:szCs w:val="24"/>
        </w:rPr>
        <w:t xml:space="preserve">.  </w:t>
      </w:r>
      <w:r w:rsidR="001D6154" w:rsidRPr="007445D2">
        <w:rPr>
          <w:szCs w:val="24"/>
        </w:rPr>
        <w:t>Sanitary pump station wet wel</w:t>
      </w:r>
      <w:r w:rsidR="00C407D4" w:rsidRPr="007445D2">
        <w:rPr>
          <w:szCs w:val="24"/>
        </w:rPr>
        <w:t>l</w:t>
      </w:r>
      <w:r w:rsidR="00BC644F" w:rsidRPr="007445D2">
        <w:rPr>
          <w:szCs w:val="24"/>
        </w:rPr>
        <w:t>s</w:t>
      </w:r>
      <w:r w:rsidR="00C407D4" w:rsidRPr="007445D2">
        <w:rPr>
          <w:szCs w:val="24"/>
        </w:rPr>
        <w:t xml:space="preserve"> were </w:t>
      </w:r>
      <w:r w:rsidR="005C25CB" w:rsidRPr="007445D2">
        <w:rPr>
          <w:szCs w:val="24"/>
        </w:rPr>
        <w:t>cleaned,</w:t>
      </w:r>
      <w:r w:rsidR="00C407D4" w:rsidRPr="007445D2">
        <w:rPr>
          <w:szCs w:val="24"/>
        </w:rPr>
        <w:t xml:space="preserve"> and pumps </w:t>
      </w:r>
      <w:r w:rsidR="00A76279" w:rsidRPr="007445D2">
        <w:rPr>
          <w:szCs w:val="24"/>
        </w:rPr>
        <w:t xml:space="preserve">were </w:t>
      </w:r>
      <w:r w:rsidR="00C407D4" w:rsidRPr="007445D2">
        <w:rPr>
          <w:szCs w:val="24"/>
        </w:rPr>
        <w:t>unplugged as required.</w:t>
      </w:r>
      <w:r w:rsidR="00680B67" w:rsidRPr="007445D2">
        <w:rPr>
          <w:szCs w:val="24"/>
        </w:rPr>
        <w:t xml:space="preserve"> </w:t>
      </w:r>
      <w:r w:rsidR="004F4CB2" w:rsidRPr="007445D2">
        <w:rPr>
          <w:szCs w:val="24"/>
        </w:rPr>
        <w:t>Opera</w:t>
      </w:r>
      <w:r w:rsidR="00AD0649" w:rsidRPr="007445D2">
        <w:rPr>
          <w:szCs w:val="24"/>
        </w:rPr>
        <w:t xml:space="preserve">tors </w:t>
      </w:r>
      <w:r w:rsidR="00445484" w:rsidRPr="007445D2">
        <w:rPr>
          <w:szCs w:val="24"/>
        </w:rPr>
        <w:t>perfor</w:t>
      </w:r>
      <w:r w:rsidR="00A34168" w:rsidRPr="007445D2">
        <w:rPr>
          <w:szCs w:val="24"/>
        </w:rPr>
        <w:t>m daily checks of the major Westside Sewage Pump Station and weekly checks of the other minor</w:t>
      </w:r>
      <w:r w:rsidR="00711C39" w:rsidRPr="007445D2">
        <w:rPr>
          <w:szCs w:val="24"/>
        </w:rPr>
        <w:t xml:space="preserve"> stations.</w:t>
      </w:r>
    </w:p>
    <w:p w14:paraId="5D0135BC" w14:textId="12089C6F" w:rsidR="000A019A" w:rsidRPr="007445D2" w:rsidRDefault="00B972AF">
      <w:pPr>
        <w:rPr>
          <w:szCs w:val="24"/>
        </w:rPr>
      </w:pPr>
      <w:r w:rsidRPr="007445D2">
        <w:rPr>
          <w:szCs w:val="24"/>
        </w:rPr>
        <w:t xml:space="preserve">Repairs </w:t>
      </w:r>
      <w:r w:rsidR="008D403D" w:rsidRPr="007445D2">
        <w:rPr>
          <w:szCs w:val="24"/>
        </w:rPr>
        <w:t xml:space="preserve">of </w:t>
      </w:r>
      <w:r w:rsidR="00A76279" w:rsidRPr="007445D2">
        <w:rPr>
          <w:szCs w:val="24"/>
        </w:rPr>
        <w:t xml:space="preserve">a </w:t>
      </w:r>
      <w:r w:rsidR="005C25CB" w:rsidRPr="007445D2">
        <w:rPr>
          <w:szCs w:val="24"/>
        </w:rPr>
        <w:t xml:space="preserve">partially collapsed </w:t>
      </w:r>
      <w:r w:rsidR="008D403D" w:rsidRPr="007445D2">
        <w:rPr>
          <w:szCs w:val="24"/>
        </w:rPr>
        <w:t xml:space="preserve">sewer pipe </w:t>
      </w:r>
      <w:r w:rsidR="00EC6726" w:rsidRPr="007445D2">
        <w:rPr>
          <w:szCs w:val="24"/>
        </w:rPr>
        <w:t xml:space="preserve">were </w:t>
      </w:r>
      <w:r w:rsidR="00A76279" w:rsidRPr="007445D2">
        <w:rPr>
          <w:szCs w:val="24"/>
        </w:rPr>
        <w:t>undertaken</w:t>
      </w:r>
      <w:r w:rsidR="00EC6726" w:rsidRPr="007445D2">
        <w:rPr>
          <w:szCs w:val="24"/>
        </w:rPr>
        <w:t xml:space="preserve"> </w:t>
      </w:r>
      <w:r w:rsidR="008D403D" w:rsidRPr="007445D2">
        <w:rPr>
          <w:szCs w:val="24"/>
        </w:rPr>
        <w:t>on 27</w:t>
      </w:r>
      <w:r w:rsidR="008D403D" w:rsidRPr="007445D2">
        <w:rPr>
          <w:szCs w:val="24"/>
          <w:vertAlign w:val="superscript"/>
        </w:rPr>
        <w:t>t</w:t>
      </w:r>
      <w:r w:rsidR="00BB4E85" w:rsidRPr="007445D2">
        <w:rPr>
          <w:szCs w:val="24"/>
          <w:vertAlign w:val="superscript"/>
        </w:rPr>
        <w:t>h</w:t>
      </w:r>
      <w:r w:rsidR="00BB4E85" w:rsidRPr="007445D2">
        <w:rPr>
          <w:szCs w:val="24"/>
        </w:rPr>
        <w:t xml:space="preserve"> Street East</w:t>
      </w:r>
      <w:r w:rsidR="00EC6726" w:rsidRPr="007445D2">
        <w:rPr>
          <w:szCs w:val="24"/>
        </w:rPr>
        <w:t>, and t</w:t>
      </w:r>
      <w:r w:rsidR="00BB4E85" w:rsidRPr="007445D2">
        <w:rPr>
          <w:szCs w:val="24"/>
        </w:rPr>
        <w:t xml:space="preserve">wo sections </w:t>
      </w:r>
      <w:r w:rsidR="003A54C7" w:rsidRPr="007445D2">
        <w:rPr>
          <w:szCs w:val="24"/>
        </w:rPr>
        <w:t xml:space="preserve">of pipe </w:t>
      </w:r>
      <w:r w:rsidR="00BB4E85" w:rsidRPr="007445D2">
        <w:rPr>
          <w:szCs w:val="24"/>
        </w:rPr>
        <w:t>were replaced.</w:t>
      </w:r>
    </w:p>
    <w:p w14:paraId="3C0CBF39" w14:textId="52CEC710" w:rsidR="003C2CED" w:rsidRPr="007445D2" w:rsidRDefault="00B95679">
      <w:pPr>
        <w:rPr>
          <w:szCs w:val="24"/>
        </w:rPr>
      </w:pPr>
      <w:r w:rsidRPr="007445D2">
        <w:rPr>
          <w:szCs w:val="24"/>
        </w:rPr>
        <w:t>25 manholes were benched</w:t>
      </w:r>
      <w:r w:rsidR="00B14C79" w:rsidRPr="007445D2">
        <w:rPr>
          <w:szCs w:val="24"/>
        </w:rPr>
        <w:t xml:space="preserve"> in 2023</w:t>
      </w:r>
      <w:r w:rsidR="00406FE2" w:rsidRPr="007445D2">
        <w:rPr>
          <w:szCs w:val="24"/>
        </w:rPr>
        <w:t>.</w:t>
      </w:r>
    </w:p>
    <w:p w14:paraId="1332196B" w14:textId="5D2B5FDE" w:rsidR="00886E91" w:rsidRPr="007445D2" w:rsidRDefault="00E41478">
      <w:pPr>
        <w:rPr>
          <w:color w:val="FF0000"/>
          <w:szCs w:val="24"/>
        </w:rPr>
      </w:pPr>
      <w:r w:rsidRPr="007445D2">
        <w:rPr>
          <w:szCs w:val="24"/>
        </w:rPr>
        <w:t xml:space="preserve">The </w:t>
      </w:r>
      <w:proofErr w:type="gramStart"/>
      <w:r w:rsidR="004A10F2" w:rsidRPr="007445D2">
        <w:rPr>
          <w:szCs w:val="24"/>
        </w:rPr>
        <w:t>C</w:t>
      </w:r>
      <w:r w:rsidR="008F33E0" w:rsidRPr="007445D2">
        <w:rPr>
          <w:szCs w:val="24"/>
        </w:rPr>
        <w:t>ity</w:t>
      </w:r>
      <w:proofErr w:type="gramEnd"/>
      <w:r w:rsidRPr="007445D2">
        <w:rPr>
          <w:szCs w:val="24"/>
        </w:rPr>
        <w:t xml:space="preserve"> hired Rapid Assessment Technology Services Inc (RATS) to</w:t>
      </w:r>
      <w:r w:rsidR="002D3601" w:rsidRPr="007445D2">
        <w:rPr>
          <w:szCs w:val="24"/>
        </w:rPr>
        <w:t xml:space="preserve"> provide an Acoustic Assessment</w:t>
      </w:r>
      <w:r w:rsidR="00977AFC" w:rsidRPr="007445D2">
        <w:rPr>
          <w:szCs w:val="24"/>
        </w:rPr>
        <w:t xml:space="preserve"> of the </w:t>
      </w:r>
      <w:r w:rsidR="00AF2184" w:rsidRPr="007445D2">
        <w:rPr>
          <w:szCs w:val="24"/>
        </w:rPr>
        <w:t xml:space="preserve">sanitary </w:t>
      </w:r>
      <w:r w:rsidR="00977AFC" w:rsidRPr="007445D2">
        <w:rPr>
          <w:szCs w:val="24"/>
        </w:rPr>
        <w:t>sewers in Zone 1</w:t>
      </w:r>
      <w:r w:rsidR="00BA183E" w:rsidRPr="007445D2">
        <w:rPr>
          <w:szCs w:val="24"/>
        </w:rPr>
        <w:t xml:space="preserve">.  </w:t>
      </w:r>
      <w:r w:rsidR="00291C75" w:rsidRPr="007445D2">
        <w:rPr>
          <w:szCs w:val="24"/>
        </w:rPr>
        <w:t>They sc</w:t>
      </w:r>
      <w:r w:rsidR="00866083" w:rsidRPr="007445D2">
        <w:rPr>
          <w:szCs w:val="24"/>
        </w:rPr>
        <w:t>reened</w:t>
      </w:r>
      <w:r w:rsidR="004D1F17" w:rsidRPr="007445D2">
        <w:rPr>
          <w:szCs w:val="24"/>
        </w:rPr>
        <w:t xml:space="preserve"> 23.7km of sanitary sewer and conducted 30 </w:t>
      </w:r>
      <w:r w:rsidR="00112DDA" w:rsidRPr="007445D2">
        <w:rPr>
          <w:szCs w:val="24"/>
        </w:rPr>
        <w:t>manhole</w:t>
      </w:r>
      <w:r w:rsidR="004D1F17" w:rsidRPr="007445D2">
        <w:rPr>
          <w:szCs w:val="24"/>
        </w:rPr>
        <w:t xml:space="preserve"> inspections.</w:t>
      </w:r>
      <w:r w:rsidR="00CD4454" w:rsidRPr="007445D2">
        <w:rPr>
          <w:szCs w:val="24"/>
        </w:rPr>
        <w:t xml:space="preserve"> </w:t>
      </w:r>
      <w:r w:rsidR="00CF2BAD" w:rsidRPr="007445D2">
        <w:rPr>
          <w:szCs w:val="24"/>
        </w:rPr>
        <w:t xml:space="preserve">Zones that </w:t>
      </w:r>
      <w:r w:rsidR="002358A2" w:rsidRPr="007445D2">
        <w:rPr>
          <w:szCs w:val="24"/>
        </w:rPr>
        <w:t xml:space="preserve">were </w:t>
      </w:r>
      <w:r w:rsidR="00CF2BAD" w:rsidRPr="007445D2">
        <w:rPr>
          <w:szCs w:val="24"/>
        </w:rPr>
        <w:t xml:space="preserve">rated </w:t>
      </w:r>
      <w:r w:rsidR="002358A2" w:rsidRPr="007445D2">
        <w:rPr>
          <w:szCs w:val="24"/>
        </w:rPr>
        <w:t xml:space="preserve">as </w:t>
      </w:r>
      <w:r w:rsidR="00CF2BAD" w:rsidRPr="007445D2">
        <w:rPr>
          <w:szCs w:val="24"/>
        </w:rPr>
        <w:t xml:space="preserve">poor were then flushed, as well as </w:t>
      </w:r>
      <w:r w:rsidR="00D62CA3" w:rsidRPr="007445D2">
        <w:rPr>
          <w:szCs w:val="24"/>
        </w:rPr>
        <w:t>other known problem areas of the city.</w:t>
      </w:r>
    </w:p>
    <w:p w14:paraId="6AF6F11F" w14:textId="7D1ECE73" w:rsidR="00CB5174" w:rsidRPr="00B9049F" w:rsidRDefault="00A71666" w:rsidP="005574B6">
      <w:pPr>
        <w:pStyle w:val="Heading2"/>
        <w:rPr>
          <w:sz w:val="28"/>
          <w:szCs w:val="28"/>
        </w:rPr>
      </w:pPr>
      <w:bookmarkStart w:id="8" w:name="_Toc158899750"/>
      <w:r w:rsidRPr="00105B9D">
        <w:t>2.6 Condition 4.6.6 – Summary of Complaints</w:t>
      </w:r>
      <w:bookmarkEnd w:id="8"/>
    </w:p>
    <w:p w14:paraId="402021D0" w14:textId="4520C940" w:rsidR="00D22E10" w:rsidRPr="007445D2" w:rsidRDefault="00C32C91">
      <w:pPr>
        <w:rPr>
          <w:szCs w:val="24"/>
        </w:rPr>
      </w:pPr>
      <w:r w:rsidRPr="007445D2">
        <w:rPr>
          <w:szCs w:val="24"/>
        </w:rPr>
        <w:t>This condition</w:t>
      </w:r>
      <w:r w:rsidR="00D04C99" w:rsidRPr="007445D2">
        <w:rPr>
          <w:szCs w:val="24"/>
        </w:rPr>
        <w:t xml:space="preserve"> requires a summary of complaints related to the Sewage Works </w:t>
      </w:r>
      <w:r w:rsidR="00522D9D" w:rsidRPr="007445D2">
        <w:rPr>
          <w:szCs w:val="24"/>
        </w:rPr>
        <w:t>and any steps taken to address the complaints.</w:t>
      </w:r>
    </w:p>
    <w:p w14:paraId="58FF96D0" w14:textId="1789635D" w:rsidR="00A76351" w:rsidRPr="007445D2" w:rsidRDefault="00A76351" w:rsidP="00A76351">
      <w:pPr>
        <w:rPr>
          <w:szCs w:val="24"/>
        </w:rPr>
      </w:pPr>
      <w:r w:rsidRPr="007445D2">
        <w:rPr>
          <w:szCs w:val="24"/>
        </w:rPr>
        <w:t xml:space="preserve">In 2023 there were </w:t>
      </w:r>
      <w:r w:rsidR="007C12F3" w:rsidRPr="007445D2">
        <w:rPr>
          <w:szCs w:val="24"/>
        </w:rPr>
        <w:t>two (</w:t>
      </w:r>
      <w:r w:rsidR="00795F69" w:rsidRPr="007445D2">
        <w:rPr>
          <w:szCs w:val="24"/>
        </w:rPr>
        <w:t>2</w:t>
      </w:r>
      <w:r w:rsidR="007C12F3" w:rsidRPr="007445D2">
        <w:rPr>
          <w:szCs w:val="24"/>
        </w:rPr>
        <w:t>)</w:t>
      </w:r>
      <w:r w:rsidR="00795F69" w:rsidRPr="007445D2">
        <w:rPr>
          <w:szCs w:val="24"/>
        </w:rPr>
        <w:t xml:space="preserve"> </w:t>
      </w:r>
      <w:r w:rsidRPr="007445D2">
        <w:rPr>
          <w:szCs w:val="24"/>
        </w:rPr>
        <w:t xml:space="preserve">customer complaints of sewer </w:t>
      </w:r>
      <w:proofErr w:type="spellStart"/>
      <w:r w:rsidRPr="007445D2">
        <w:rPr>
          <w:szCs w:val="24"/>
        </w:rPr>
        <w:t>odour</w:t>
      </w:r>
      <w:proofErr w:type="spellEnd"/>
      <w:r w:rsidRPr="007445D2">
        <w:rPr>
          <w:szCs w:val="24"/>
        </w:rPr>
        <w:t xml:space="preserve">.  Operators followed the </w:t>
      </w:r>
      <w:r w:rsidR="00361F42" w:rsidRPr="007445D2">
        <w:rPr>
          <w:szCs w:val="24"/>
        </w:rPr>
        <w:t>Standard Operating Procedure</w:t>
      </w:r>
      <w:r w:rsidR="004641DD" w:rsidRPr="007445D2">
        <w:rPr>
          <w:szCs w:val="24"/>
        </w:rPr>
        <w:t xml:space="preserve"> (</w:t>
      </w:r>
      <w:r w:rsidRPr="007445D2">
        <w:rPr>
          <w:szCs w:val="24"/>
        </w:rPr>
        <w:t>SOP</w:t>
      </w:r>
      <w:r w:rsidR="004641DD" w:rsidRPr="007445D2">
        <w:rPr>
          <w:szCs w:val="24"/>
        </w:rPr>
        <w:t>)</w:t>
      </w:r>
      <w:r w:rsidRPr="007445D2">
        <w:rPr>
          <w:szCs w:val="24"/>
        </w:rPr>
        <w:t xml:space="preserve"> and logged these complaints.  </w:t>
      </w:r>
      <w:r w:rsidR="0078598D" w:rsidRPr="007445D2">
        <w:rPr>
          <w:szCs w:val="24"/>
        </w:rPr>
        <w:t>E</w:t>
      </w:r>
      <w:r w:rsidRPr="007445D2">
        <w:rPr>
          <w:szCs w:val="24"/>
        </w:rPr>
        <w:t>ach situation</w:t>
      </w:r>
      <w:r w:rsidR="0078598D" w:rsidRPr="007445D2">
        <w:rPr>
          <w:szCs w:val="24"/>
        </w:rPr>
        <w:t xml:space="preserve"> was investigated and</w:t>
      </w:r>
      <w:r w:rsidRPr="007445D2">
        <w:rPr>
          <w:szCs w:val="24"/>
        </w:rPr>
        <w:t xml:space="preserve"> resolved</w:t>
      </w:r>
      <w:r w:rsidR="0078598D" w:rsidRPr="007445D2">
        <w:rPr>
          <w:szCs w:val="24"/>
        </w:rPr>
        <w:t xml:space="preserve"> to the</w:t>
      </w:r>
      <w:r w:rsidRPr="007445D2">
        <w:rPr>
          <w:szCs w:val="24"/>
        </w:rPr>
        <w:t xml:space="preserve"> customers</w:t>
      </w:r>
      <w:r w:rsidR="0078598D" w:rsidRPr="007445D2">
        <w:rPr>
          <w:szCs w:val="24"/>
        </w:rPr>
        <w:t>’</w:t>
      </w:r>
      <w:r w:rsidRPr="007445D2">
        <w:rPr>
          <w:szCs w:val="24"/>
        </w:rPr>
        <w:t xml:space="preserve"> </w:t>
      </w:r>
      <w:r w:rsidR="0078598D" w:rsidRPr="007445D2">
        <w:rPr>
          <w:szCs w:val="24"/>
        </w:rPr>
        <w:t>satisfaction</w:t>
      </w:r>
      <w:r w:rsidRPr="007445D2">
        <w:rPr>
          <w:szCs w:val="24"/>
        </w:rPr>
        <w:t>.</w:t>
      </w:r>
      <w:r w:rsidR="00D6547F" w:rsidRPr="007445D2">
        <w:rPr>
          <w:szCs w:val="24"/>
        </w:rPr>
        <w:t xml:space="preserve">  </w:t>
      </w:r>
      <w:r w:rsidR="0079203C" w:rsidRPr="007445D2">
        <w:rPr>
          <w:szCs w:val="24"/>
        </w:rPr>
        <w:t xml:space="preserve">There </w:t>
      </w:r>
      <w:r w:rsidR="00132A75" w:rsidRPr="007445D2">
        <w:rPr>
          <w:szCs w:val="24"/>
        </w:rPr>
        <w:t>were</w:t>
      </w:r>
      <w:r w:rsidR="00EB1774" w:rsidRPr="007445D2">
        <w:rPr>
          <w:szCs w:val="24"/>
        </w:rPr>
        <w:t xml:space="preserve"> also 15 </w:t>
      </w:r>
      <w:r w:rsidR="004D30FC" w:rsidRPr="007445D2">
        <w:rPr>
          <w:szCs w:val="24"/>
        </w:rPr>
        <w:t>sewer lateral</w:t>
      </w:r>
      <w:r w:rsidR="000E5C0F" w:rsidRPr="007445D2">
        <w:rPr>
          <w:szCs w:val="24"/>
        </w:rPr>
        <w:t xml:space="preserve"> </w:t>
      </w:r>
      <w:r w:rsidR="00737448" w:rsidRPr="007445D2">
        <w:rPr>
          <w:szCs w:val="24"/>
        </w:rPr>
        <w:t>problems</w:t>
      </w:r>
      <w:r w:rsidR="0054295F" w:rsidRPr="007445D2">
        <w:rPr>
          <w:szCs w:val="24"/>
        </w:rPr>
        <w:t xml:space="preserve"> that were </w:t>
      </w:r>
      <w:r w:rsidR="009300C3" w:rsidRPr="007445D2">
        <w:rPr>
          <w:szCs w:val="24"/>
        </w:rPr>
        <w:t>investigated</w:t>
      </w:r>
      <w:r w:rsidR="002E77E1" w:rsidRPr="007445D2">
        <w:rPr>
          <w:szCs w:val="24"/>
        </w:rPr>
        <w:t xml:space="preserve"> and </w:t>
      </w:r>
      <w:r w:rsidR="0021766E" w:rsidRPr="007445D2">
        <w:rPr>
          <w:szCs w:val="24"/>
        </w:rPr>
        <w:t>addressed</w:t>
      </w:r>
      <w:r w:rsidR="009300C3" w:rsidRPr="007445D2">
        <w:rPr>
          <w:szCs w:val="24"/>
        </w:rPr>
        <w:t xml:space="preserve"> by City staff</w:t>
      </w:r>
      <w:r w:rsidR="0021766E" w:rsidRPr="007445D2">
        <w:rPr>
          <w:szCs w:val="24"/>
        </w:rPr>
        <w:t xml:space="preserve"> </w:t>
      </w:r>
      <w:r w:rsidR="0078598D" w:rsidRPr="007445D2">
        <w:rPr>
          <w:szCs w:val="24"/>
        </w:rPr>
        <w:t>(</w:t>
      </w:r>
      <w:r w:rsidR="0021766E" w:rsidRPr="007445D2">
        <w:rPr>
          <w:szCs w:val="24"/>
        </w:rPr>
        <w:t xml:space="preserve">or </w:t>
      </w:r>
      <w:r w:rsidR="002E3BAB" w:rsidRPr="007445D2">
        <w:rPr>
          <w:szCs w:val="24"/>
        </w:rPr>
        <w:t xml:space="preserve">a </w:t>
      </w:r>
      <w:r w:rsidR="008A7070" w:rsidRPr="007445D2">
        <w:rPr>
          <w:szCs w:val="24"/>
        </w:rPr>
        <w:t>plumb</w:t>
      </w:r>
      <w:r w:rsidR="00102294" w:rsidRPr="007445D2">
        <w:rPr>
          <w:szCs w:val="24"/>
        </w:rPr>
        <w:t>ing</w:t>
      </w:r>
      <w:r w:rsidR="005561B4" w:rsidRPr="007445D2">
        <w:rPr>
          <w:szCs w:val="24"/>
        </w:rPr>
        <w:t xml:space="preserve"> contractor</w:t>
      </w:r>
      <w:r w:rsidR="008A7070" w:rsidRPr="007445D2">
        <w:rPr>
          <w:szCs w:val="24"/>
        </w:rPr>
        <w:t xml:space="preserve"> </w:t>
      </w:r>
      <w:r w:rsidR="002E3BAB" w:rsidRPr="007445D2">
        <w:rPr>
          <w:szCs w:val="24"/>
        </w:rPr>
        <w:t xml:space="preserve">if </w:t>
      </w:r>
      <w:r w:rsidR="00254724" w:rsidRPr="007445D2">
        <w:rPr>
          <w:szCs w:val="24"/>
        </w:rPr>
        <w:t xml:space="preserve">related to private plumbing </w:t>
      </w:r>
      <w:r w:rsidR="00737448" w:rsidRPr="007445D2">
        <w:rPr>
          <w:szCs w:val="24"/>
        </w:rPr>
        <w:t>issue</w:t>
      </w:r>
      <w:r w:rsidR="00795F69" w:rsidRPr="007445D2">
        <w:rPr>
          <w:szCs w:val="24"/>
        </w:rPr>
        <w:t>s</w:t>
      </w:r>
      <w:r w:rsidR="0078598D" w:rsidRPr="007445D2">
        <w:rPr>
          <w:szCs w:val="24"/>
        </w:rPr>
        <w:t>)</w:t>
      </w:r>
      <w:r w:rsidR="00795F69" w:rsidRPr="007445D2">
        <w:rPr>
          <w:szCs w:val="24"/>
        </w:rPr>
        <w:t>.</w:t>
      </w:r>
    </w:p>
    <w:p w14:paraId="27BF2909" w14:textId="46E0A205" w:rsidR="00CB5174" w:rsidRPr="00105B9D" w:rsidRDefault="00A52C3A" w:rsidP="005574B6">
      <w:pPr>
        <w:pStyle w:val="Heading2"/>
      </w:pPr>
      <w:bookmarkStart w:id="9" w:name="_Toc158899751"/>
      <w:r w:rsidRPr="00105B9D">
        <w:lastRenderedPageBreak/>
        <w:t>2.7 Condition 4.6.7 – Alterations to Collection System</w:t>
      </w:r>
      <w:r w:rsidR="00A60A9F" w:rsidRPr="00105B9D">
        <w:t xml:space="preserve"> posing a Significant Drinking Water Threat</w:t>
      </w:r>
      <w:bookmarkEnd w:id="9"/>
    </w:p>
    <w:p w14:paraId="7E5D618D" w14:textId="1E7456F4" w:rsidR="00377BF7" w:rsidRPr="007445D2" w:rsidRDefault="00A60A9F">
      <w:pPr>
        <w:rPr>
          <w:szCs w:val="24"/>
        </w:rPr>
      </w:pPr>
      <w:r w:rsidRPr="007445D2">
        <w:rPr>
          <w:szCs w:val="24"/>
        </w:rPr>
        <w:t xml:space="preserve">As per the </w:t>
      </w:r>
      <w:r w:rsidR="00073947" w:rsidRPr="007445D2">
        <w:rPr>
          <w:szCs w:val="24"/>
        </w:rPr>
        <w:t>City of Owen Sound’s “</w:t>
      </w:r>
      <w:r w:rsidR="00073947" w:rsidRPr="007445D2">
        <w:rPr>
          <w:i/>
          <w:szCs w:val="24"/>
          <w:u w:val="single"/>
        </w:rPr>
        <w:t>Significant Drinking Water Threat Assessment Report for Proposed Alterations 2023-2024</w:t>
      </w:r>
      <w:r w:rsidR="00073947" w:rsidRPr="007445D2">
        <w:rPr>
          <w:szCs w:val="24"/>
        </w:rPr>
        <w:t xml:space="preserve">”, no Significant Drinking Water Threats </w:t>
      </w:r>
      <w:r w:rsidR="007E5441" w:rsidRPr="007445D2">
        <w:rPr>
          <w:szCs w:val="24"/>
        </w:rPr>
        <w:t>arising from alterations to the collection system were identified.  Specifically, the report stated:</w:t>
      </w:r>
    </w:p>
    <w:p w14:paraId="1496618C" w14:textId="1BEA22B5" w:rsidR="00405BB2" w:rsidRPr="007445D2" w:rsidRDefault="00405BB2" w:rsidP="00405BB2">
      <w:pPr>
        <w:rPr>
          <w:i/>
          <w:szCs w:val="24"/>
        </w:rPr>
      </w:pPr>
      <w:r w:rsidRPr="007445D2">
        <w:rPr>
          <w:i/>
          <w:szCs w:val="24"/>
        </w:rPr>
        <w:t>“3.1.2 EVENTS-BASED AREA</w:t>
      </w:r>
    </w:p>
    <w:p w14:paraId="7D4A70D1" w14:textId="1FBDCFDD" w:rsidR="00405BB2" w:rsidRPr="007445D2" w:rsidRDefault="00405BB2" w:rsidP="00405BB2">
      <w:pPr>
        <w:rPr>
          <w:i/>
          <w:szCs w:val="24"/>
        </w:rPr>
      </w:pPr>
      <w:r w:rsidRPr="007445D2">
        <w:rPr>
          <w:i/>
          <w:szCs w:val="24"/>
        </w:rPr>
        <w:t>The Approved Assessment Report for the Grey Sauble Protection Area details delineation of the IPZ-3 and EBA for the Owen Sound area</w:t>
      </w:r>
      <w:r w:rsidR="006432F9" w:rsidRPr="007445D2">
        <w:rPr>
          <w:i/>
          <w:szCs w:val="24"/>
        </w:rPr>
        <w:t xml:space="preserve"> [1]</w:t>
      </w:r>
      <w:r w:rsidRPr="007445D2">
        <w:rPr>
          <w:i/>
          <w:szCs w:val="24"/>
        </w:rPr>
        <w:t>. The IPZ-3 is delineated for type A intakes, where modelling demonstrates that contaminants released during an extreme event may be transported to the intake [1].</w:t>
      </w:r>
    </w:p>
    <w:p w14:paraId="2A714D7B" w14:textId="28F15F95" w:rsidR="00405BB2" w:rsidRPr="007445D2" w:rsidRDefault="00405BB2" w:rsidP="107B79E5">
      <w:pPr>
        <w:rPr>
          <w:i/>
          <w:szCs w:val="24"/>
        </w:rPr>
      </w:pPr>
      <w:r w:rsidRPr="007445D2">
        <w:rPr>
          <w:i/>
          <w:szCs w:val="24"/>
        </w:rPr>
        <w:t xml:space="preserve">The Approved Assessment Report for the Grey Sauble Protection Area identified a total of twelve (12) existing SDWTs through events-based modelling [1]. </w:t>
      </w:r>
      <w:proofErr w:type="gramStart"/>
      <w:r w:rsidRPr="007445D2">
        <w:rPr>
          <w:i/>
          <w:szCs w:val="24"/>
        </w:rPr>
        <w:t>All of</w:t>
      </w:r>
      <w:proofErr w:type="gramEnd"/>
      <w:r w:rsidRPr="007445D2">
        <w:rPr>
          <w:i/>
          <w:szCs w:val="24"/>
        </w:rPr>
        <w:t xml:space="preserve"> the potential SDWTs identified through the events-based</w:t>
      </w:r>
      <w:r w:rsidR="65334D0E" w:rsidRPr="007445D2">
        <w:rPr>
          <w:i/>
          <w:szCs w:val="24"/>
        </w:rPr>
        <w:t xml:space="preserve"> </w:t>
      </w:r>
      <w:r w:rsidRPr="007445D2">
        <w:rPr>
          <w:i/>
          <w:szCs w:val="24"/>
        </w:rPr>
        <w:t xml:space="preserve">modelling were as a result of spill scenarios of stored or transported fuel or oil, under category 15 Handling and Storage of Fuel [1]. The methodology utilized determined minimum volumes that would result in exceedances of the ODWQS for certain parameters </w:t>
      </w:r>
      <w:proofErr w:type="gramStart"/>
      <w:r w:rsidRPr="007445D2">
        <w:rPr>
          <w:i/>
          <w:szCs w:val="24"/>
        </w:rPr>
        <w:t>ranged</w:t>
      </w:r>
      <w:proofErr w:type="gramEnd"/>
      <w:r w:rsidRPr="007445D2">
        <w:rPr>
          <w:i/>
          <w:szCs w:val="24"/>
        </w:rPr>
        <w:t xml:space="preserve"> from 8,700 L to 46,500 L, </w:t>
      </w:r>
      <w:r w:rsidR="00BB4A86" w:rsidRPr="007445D2">
        <w:rPr>
          <w:i/>
          <w:szCs w:val="24"/>
        </w:rPr>
        <w:t>dependent</w:t>
      </w:r>
      <w:r w:rsidRPr="007445D2">
        <w:rPr>
          <w:i/>
          <w:szCs w:val="24"/>
        </w:rPr>
        <w:t xml:space="preserve"> on the area and scenario modelled [1].</w:t>
      </w:r>
    </w:p>
    <w:p w14:paraId="2FE5AD20" w14:textId="68087019" w:rsidR="00405BB2" w:rsidRPr="007445D2" w:rsidRDefault="00405BB2" w:rsidP="00405BB2">
      <w:pPr>
        <w:rPr>
          <w:i/>
          <w:szCs w:val="24"/>
        </w:rPr>
      </w:pPr>
      <w:r w:rsidRPr="007445D2">
        <w:rPr>
          <w:i/>
          <w:szCs w:val="24"/>
        </w:rPr>
        <w:t>The Approved Source Protection Plan for the Grey Sauble Source Protection Area was reviewed. Source Protection Policy 15-05 Risk Management Plan for Fuel near Great Lakes Intakes applies for the Owen Sound Drinking Water System where fuel is stored in a quantity of 15,000 L or greater [4].</w:t>
      </w:r>
    </w:p>
    <w:p w14:paraId="501A74D8" w14:textId="69B93DF8" w:rsidR="00405BB2" w:rsidRPr="007445D2" w:rsidRDefault="00405BB2" w:rsidP="00405BB2">
      <w:pPr>
        <w:rPr>
          <w:i/>
          <w:szCs w:val="24"/>
        </w:rPr>
      </w:pPr>
      <w:r w:rsidRPr="007445D2">
        <w:rPr>
          <w:i/>
          <w:szCs w:val="24"/>
        </w:rPr>
        <w:t>Two (2) SPSs within the City’s municipal wastewater collection system are equipped with standby emergency generator sets and fuel storage. The West Side SPS is equipped with a 1790.5 L sub-base fuel tank. The East Bayshore SPS is equipped with a 541 L sub-base fuel tank. Some of the smaller SPSs are equipped with connections for a portable generator for emergency power.</w:t>
      </w:r>
    </w:p>
    <w:p w14:paraId="4728D96D" w14:textId="7A8668B6" w:rsidR="007E5441" w:rsidRPr="007445D2" w:rsidRDefault="00405BB2" w:rsidP="00405BB2">
      <w:pPr>
        <w:rPr>
          <w:i/>
          <w:szCs w:val="24"/>
        </w:rPr>
      </w:pPr>
      <w:r w:rsidRPr="007445D2">
        <w:rPr>
          <w:i/>
          <w:szCs w:val="24"/>
        </w:rPr>
        <w:t xml:space="preserve">Given that the SDWTs were identified </w:t>
      </w:r>
      <w:proofErr w:type="gramStart"/>
      <w:r w:rsidRPr="007445D2">
        <w:rPr>
          <w:i/>
          <w:szCs w:val="24"/>
        </w:rPr>
        <w:t>as a result of</w:t>
      </w:r>
      <w:proofErr w:type="gramEnd"/>
      <w:r w:rsidRPr="007445D2">
        <w:rPr>
          <w:i/>
          <w:szCs w:val="24"/>
        </w:rPr>
        <w:t xml:space="preserve"> modelling under the conditions of extreme events [1], activities resulting from the planning, construction, or operation of a proposed alteration for the City’s municipal stormwater management or wastewater collection systems are unlikely to occur and pose a risk as a SDWT under normal conditions. Additionally, the minimum volume of 15,000 L of spilled oil or fuel identified in the Source Protection Plan Policy 15-05 [4] exceeds the amount of stored or transported </w:t>
      </w:r>
      <w:r w:rsidRPr="007445D2">
        <w:rPr>
          <w:i/>
          <w:szCs w:val="24"/>
        </w:rPr>
        <w:lastRenderedPageBreak/>
        <w:t>fuel that is likely to be stored on-site during the construction of a proposed alteration or stored at an existing SPS.</w:t>
      </w:r>
    </w:p>
    <w:p w14:paraId="13AE88A1" w14:textId="3752983E" w:rsidR="006641F5" w:rsidRPr="007445D2" w:rsidRDefault="006641F5" w:rsidP="006641F5">
      <w:pPr>
        <w:rPr>
          <w:i/>
          <w:szCs w:val="24"/>
        </w:rPr>
      </w:pPr>
      <w:r w:rsidRPr="007445D2">
        <w:rPr>
          <w:i/>
          <w:szCs w:val="24"/>
        </w:rPr>
        <w:t xml:space="preserve">Should any proposed alterations or ongoing operations involve storage of on-site fuel or oil in an amount greater than the quantities specified in the Source Protection Plan Policy 15-05, the policy shall </w:t>
      </w:r>
      <w:proofErr w:type="gramStart"/>
      <w:r w:rsidRPr="007445D2">
        <w:rPr>
          <w:i/>
          <w:szCs w:val="24"/>
        </w:rPr>
        <w:t>apply</w:t>
      </w:r>
      <w:proofErr w:type="gramEnd"/>
      <w:r w:rsidRPr="007445D2">
        <w:rPr>
          <w:i/>
          <w:szCs w:val="24"/>
        </w:rPr>
        <w:t xml:space="preserve"> and actions detailed within the Policy should be implemented [4].</w:t>
      </w:r>
    </w:p>
    <w:p w14:paraId="35FBFCE7" w14:textId="77997342" w:rsidR="006641F5" w:rsidRPr="007445D2" w:rsidRDefault="006641F5" w:rsidP="006641F5">
      <w:pPr>
        <w:rPr>
          <w:i/>
          <w:szCs w:val="24"/>
        </w:rPr>
      </w:pPr>
      <w:r w:rsidRPr="007445D2">
        <w:rPr>
          <w:i/>
          <w:szCs w:val="24"/>
        </w:rPr>
        <w:t>As a best management practice, the following mitigation measures should be followed for operations or planned construction of proposed alterations involving fuel and/or oil:</w:t>
      </w:r>
    </w:p>
    <w:p w14:paraId="639E21B0" w14:textId="77777777" w:rsidR="006641F5" w:rsidRPr="007445D2" w:rsidRDefault="006641F5" w:rsidP="006641F5">
      <w:pPr>
        <w:pStyle w:val="ListParagraph"/>
        <w:numPr>
          <w:ilvl w:val="0"/>
          <w:numId w:val="8"/>
        </w:numPr>
        <w:rPr>
          <w:i/>
          <w:szCs w:val="24"/>
        </w:rPr>
      </w:pPr>
      <w:r w:rsidRPr="007445D2">
        <w:rPr>
          <w:i/>
          <w:szCs w:val="24"/>
        </w:rPr>
        <w:t>Re-fueling activities (machinery, vehicles, etc.) or activities involving deleterious substances should be undertaken well away from watercourses.</w:t>
      </w:r>
    </w:p>
    <w:p w14:paraId="57FC90BC" w14:textId="77777777" w:rsidR="006641F5" w:rsidRPr="007445D2" w:rsidRDefault="006641F5" w:rsidP="006641F5">
      <w:pPr>
        <w:pStyle w:val="ListParagraph"/>
        <w:numPr>
          <w:ilvl w:val="0"/>
          <w:numId w:val="8"/>
        </w:numPr>
        <w:rPr>
          <w:i/>
          <w:szCs w:val="24"/>
        </w:rPr>
      </w:pPr>
      <w:r w:rsidRPr="007445D2">
        <w:rPr>
          <w:i/>
          <w:szCs w:val="24"/>
        </w:rPr>
        <w:t>Develop a spill prevention and contingency plan.</w:t>
      </w:r>
    </w:p>
    <w:p w14:paraId="0C871C78" w14:textId="77777777" w:rsidR="006641F5" w:rsidRPr="007445D2" w:rsidRDefault="006641F5" w:rsidP="006641F5">
      <w:pPr>
        <w:pStyle w:val="ListParagraph"/>
        <w:numPr>
          <w:ilvl w:val="0"/>
          <w:numId w:val="8"/>
        </w:numPr>
        <w:rPr>
          <w:i/>
          <w:szCs w:val="24"/>
        </w:rPr>
      </w:pPr>
      <w:r w:rsidRPr="007445D2">
        <w:rPr>
          <w:i/>
          <w:szCs w:val="24"/>
        </w:rPr>
        <w:t xml:space="preserve">Proper spill management equipment (i.e. spill kit) should be </w:t>
      </w:r>
      <w:proofErr w:type="gramStart"/>
      <w:r w:rsidRPr="007445D2">
        <w:rPr>
          <w:i/>
          <w:szCs w:val="24"/>
        </w:rPr>
        <w:t>located on site at all times</w:t>
      </w:r>
      <w:proofErr w:type="gramEnd"/>
      <w:r w:rsidRPr="007445D2">
        <w:rPr>
          <w:i/>
          <w:szCs w:val="24"/>
        </w:rPr>
        <w:t xml:space="preserve"> during construction activities and at locations where fuel is stored.</w:t>
      </w:r>
    </w:p>
    <w:p w14:paraId="2B034E89" w14:textId="438B0D7D" w:rsidR="006641F5" w:rsidRPr="007445D2" w:rsidRDefault="006641F5" w:rsidP="006641F5">
      <w:pPr>
        <w:pStyle w:val="ListParagraph"/>
        <w:numPr>
          <w:ilvl w:val="0"/>
          <w:numId w:val="8"/>
        </w:numPr>
        <w:rPr>
          <w:i/>
          <w:szCs w:val="24"/>
        </w:rPr>
      </w:pPr>
      <w:r w:rsidRPr="007445D2">
        <w:rPr>
          <w:i/>
          <w:szCs w:val="24"/>
        </w:rPr>
        <w:t>Immediately contain, clean up, and report spills in accordance with provincial regulatory requirements and contingency plan.</w:t>
      </w:r>
    </w:p>
    <w:p w14:paraId="126A078C" w14:textId="77777777" w:rsidR="00044DD1" w:rsidRPr="007445D2" w:rsidRDefault="00044DD1" w:rsidP="00044DD1">
      <w:pPr>
        <w:rPr>
          <w:i/>
          <w:szCs w:val="24"/>
        </w:rPr>
      </w:pPr>
      <w:r w:rsidRPr="007445D2">
        <w:rPr>
          <w:i/>
          <w:szCs w:val="24"/>
        </w:rPr>
        <w:t>3.2 WATER QUANTITY THREATS</w:t>
      </w:r>
    </w:p>
    <w:p w14:paraId="690F0998" w14:textId="5F0D259C" w:rsidR="00044DD1" w:rsidRPr="007445D2" w:rsidRDefault="00044DD1" w:rsidP="00044DD1">
      <w:pPr>
        <w:rPr>
          <w:i/>
          <w:szCs w:val="24"/>
        </w:rPr>
      </w:pPr>
      <w:r w:rsidRPr="007445D2">
        <w:rPr>
          <w:i/>
          <w:szCs w:val="24"/>
        </w:rPr>
        <w:t>Table 5 in Part X Drinking Water Threats: Water Quantity of the 2021 Technical Rules under the CWA identifies activities that pose a potential water quantity threat as a SDWT and/or MDWT, where the local area is assessed to have a risk level of significant or moderate in accordance with Part IX [3].</w:t>
      </w:r>
    </w:p>
    <w:p w14:paraId="0C1FE025" w14:textId="7FE99764" w:rsidR="006641F5" w:rsidRPr="007445D2" w:rsidRDefault="00044DD1" w:rsidP="00044DD1">
      <w:pPr>
        <w:rPr>
          <w:i/>
          <w:szCs w:val="24"/>
        </w:rPr>
      </w:pPr>
      <w:r w:rsidRPr="007445D2">
        <w:rPr>
          <w:i/>
          <w:szCs w:val="24"/>
        </w:rPr>
        <w:t>The review of the Source Protection Information Atlas for each proposed alteration area did not identify any areas designated as a WHPA-Q or IPZ-Q. No SDWTs pertaining to water quantity were identified.”</w:t>
      </w:r>
    </w:p>
    <w:p w14:paraId="2FF3B9AF" w14:textId="7E4478F0" w:rsidR="00A52C3A" w:rsidRPr="00105B9D" w:rsidRDefault="0026340A" w:rsidP="005574B6">
      <w:pPr>
        <w:pStyle w:val="Heading2"/>
      </w:pPr>
      <w:bookmarkStart w:id="10" w:name="_Toc158899752"/>
      <w:r w:rsidRPr="00105B9D">
        <w:t>2.8 Condition 4.6.8 – Overflows and Spills</w:t>
      </w:r>
      <w:bookmarkEnd w:id="10"/>
    </w:p>
    <w:p w14:paraId="596EC22A" w14:textId="21E46877" w:rsidR="00A42C05" w:rsidRPr="007445D2" w:rsidRDefault="00F54140" w:rsidP="00F54140">
      <w:pPr>
        <w:rPr>
          <w:szCs w:val="24"/>
        </w:rPr>
      </w:pPr>
      <w:r w:rsidRPr="007445D2">
        <w:rPr>
          <w:szCs w:val="24"/>
        </w:rPr>
        <w:t>Thi</w:t>
      </w:r>
      <w:r w:rsidR="00183D68" w:rsidRPr="007445D2">
        <w:rPr>
          <w:szCs w:val="24"/>
        </w:rPr>
        <w:t>s condition i</w:t>
      </w:r>
      <w:r w:rsidRPr="007445D2">
        <w:rPr>
          <w:szCs w:val="24"/>
        </w:rPr>
        <w:t>ncludes a summary of all Collection System Overflow(s) and</w:t>
      </w:r>
      <w:r w:rsidR="00183D68" w:rsidRPr="007445D2">
        <w:rPr>
          <w:szCs w:val="24"/>
        </w:rPr>
        <w:t xml:space="preserve"> </w:t>
      </w:r>
      <w:r w:rsidRPr="007445D2">
        <w:rPr>
          <w:szCs w:val="24"/>
        </w:rPr>
        <w:t>Spill(s) of Sewage</w:t>
      </w:r>
      <w:r w:rsidR="00183D68" w:rsidRPr="007445D2">
        <w:rPr>
          <w:szCs w:val="24"/>
        </w:rPr>
        <w:t>.</w:t>
      </w:r>
    </w:p>
    <w:p w14:paraId="7EE33CBD" w14:textId="495F7E85" w:rsidR="00B112FC" w:rsidRPr="007445D2" w:rsidRDefault="00B112FC" w:rsidP="00B112FC">
      <w:pPr>
        <w:rPr>
          <w:rFonts w:eastAsia="Calibri" w:cs="Arial"/>
          <w:kern w:val="0"/>
          <w:szCs w:val="24"/>
          <w14:ligatures w14:val="none"/>
        </w:rPr>
      </w:pPr>
      <w:r w:rsidRPr="007445D2">
        <w:rPr>
          <w:rFonts w:eastAsia="Calibri" w:cs="Arial"/>
          <w:kern w:val="0"/>
          <w:szCs w:val="24"/>
          <w14:ligatures w14:val="none"/>
        </w:rPr>
        <w:t>The following table shows the Collection System overflows for 2023 caused by heavy rain.</w:t>
      </w:r>
      <w:r w:rsidR="00F82C20" w:rsidRPr="007445D2">
        <w:rPr>
          <w:rFonts w:eastAsia="Calibri" w:cs="Arial"/>
          <w:kern w:val="0"/>
          <w:szCs w:val="24"/>
          <w14:ligatures w14:val="none"/>
        </w:rPr>
        <w:t xml:space="preserve"> </w:t>
      </w:r>
      <w:r w:rsidR="00743A57" w:rsidRPr="007445D2">
        <w:rPr>
          <w:rFonts w:eastAsia="Calibri" w:cs="Arial"/>
          <w:kern w:val="0"/>
          <w:szCs w:val="24"/>
          <w14:ligatures w14:val="none"/>
        </w:rPr>
        <w:t xml:space="preserve">There </w:t>
      </w:r>
      <w:r w:rsidR="0053399F" w:rsidRPr="007445D2">
        <w:rPr>
          <w:rFonts w:eastAsia="Calibri" w:cs="Arial"/>
          <w:kern w:val="0"/>
          <w:szCs w:val="24"/>
          <w14:ligatures w14:val="none"/>
        </w:rPr>
        <w:t>was no disinfection</w:t>
      </w:r>
      <w:r w:rsidR="00AB30B9" w:rsidRPr="007445D2">
        <w:rPr>
          <w:rFonts w:eastAsia="Calibri" w:cs="Arial"/>
          <w:kern w:val="0"/>
          <w:szCs w:val="24"/>
          <w14:ligatures w14:val="none"/>
        </w:rPr>
        <w:t xml:space="preserve"> or </w:t>
      </w:r>
      <w:r w:rsidR="008B1A89" w:rsidRPr="007445D2">
        <w:rPr>
          <w:rFonts w:eastAsia="Calibri" w:cs="Arial"/>
          <w:kern w:val="0"/>
          <w:szCs w:val="24"/>
          <w14:ligatures w14:val="none"/>
        </w:rPr>
        <w:t xml:space="preserve">known </w:t>
      </w:r>
      <w:r w:rsidR="00AB30B9" w:rsidRPr="007445D2">
        <w:rPr>
          <w:rFonts w:eastAsia="Calibri" w:cs="Arial"/>
          <w:kern w:val="0"/>
          <w:szCs w:val="24"/>
          <w14:ligatures w14:val="none"/>
        </w:rPr>
        <w:t>adverse impact</w:t>
      </w:r>
      <w:r w:rsidR="00F82C20" w:rsidRPr="007445D2">
        <w:rPr>
          <w:rFonts w:eastAsia="Calibri" w:cs="Arial"/>
          <w:kern w:val="0"/>
          <w:szCs w:val="24"/>
          <w14:ligatures w14:val="none"/>
        </w:rPr>
        <w:t xml:space="preserve"> from these overflows. </w:t>
      </w:r>
      <w:r w:rsidR="00C61F6C" w:rsidRPr="007445D2">
        <w:rPr>
          <w:rFonts w:eastAsia="Calibri" w:cs="Arial"/>
          <w:kern w:val="0"/>
          <w:szCs w:val="24"/>
          <w14:ligatures w14:val="none"/>
        </w:rPr>
        <w:t>Samples taken at OS-19A are representative of CSO locations OS-22, OS-12, OS-11, OS-16 &amp; OS-17, as per MECP written correspondence.</w:t>
      </w:r>
    </w:p>
    <w:tbl>
      <w:tblPr>
        <w:tblW w:w="10133" w:type="dxa"/>
        <w:jc w:val="center"/>
        <w:tblLayout w:type="fixed"/>
        <w:tblLook w:val="04A0" w:firstRow="1" w:lastRow="0" w:firstColumn="1" w:lastColumn="0" w:noHBand="0" w:noVBand="1"/>
      </w:tblPr>
      <w:tblGrid>
        <w:gridCol w:w="1096"/>
        <w:gridCol w:w="1276"/>
        <w:gridCol w:w="1047"/>
        <w:gridCol w:w="1116"/>
        <w:gridCol w:w="894"/>
        <w:gridCol w:w="61"/>
        <w:gridCol w:w="1029"/>
        <w:gridCol w:w="1134"/>
        <w:gridCol w:w="1346"/>
        <w:gridCol w:w="1134"/>
      </w:tblGrid>
      <w:tr w:rsidR="00124769" w:rsidRPr="00B40AEE" w14:paraId="1607E5B9" w14:textId="77777777" w:rsidTr="00B40AEE">
        <w:trPr>
          <w:trHeight w:val="600"/>
          <w:jc w:val="center"/>
        </w:trPr>
        <w:tc>
          <w:tcPr>
            <w:tcW w:w="109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8768B7" w14:textId="77777777" w:rsidR="00124769" w:rsidRPr="00B40AEE" w:rsidRDefault="00124769" w:rsidP="00124769">
            <w:pPr>
              <w:spacing w:after="0" w:line="240" w:lineRule="auto"/>
              <w:jc w:val="center"/>
              <w:rPr>
                <w:rFonts w:eastAsia="Times New Roman" w:cs="Calibri"/>
                <w:bCs/>
                <w:color w:val="000000"/>
                <w:kern w:val="0"/>
                <w:sz w:val="22"/>
                <w14:ligatures w14:val="none"/>
              </w:rPr>
            </w:pPr>
            <w:r w:rsidRPr="00B40AEE">
              <w:rPr>
                <w:rFonts w:eastAsia="Times New Roman" w:cs="Calibri"/>
                <w:bCs/>
                <w:color w:val="000000"/>
                <w:kern w:val="0"/>
                <w:sz w:val="22"/>
                <w14:ligatures w14:val="none"/>
              </w:rPr>
              <w:lastRenderedPageBreak/>
              <w:t>Quarter</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2C909F9" w14:textId="77777777" w:rsidR="00124769" w:rsidRPr="00B40AEE" w:rsidRDefault="00124769" w:rsidP="00124769">
            <w:pPr>
              <w:spacing w:after="0" w:line="240" w:lineRule="auto"/>
              <w:jc w:val="center"/>
              <w:rPr>
                <w:rFonts w:eastAsia="Times New Roman" w:cs="Calibri"/>
                <w:bCs/>
                <w:color w:val="000000"/>
                <w:kern w:val="0"/>
                <w:sz w:val="22"/>
                <w14:ligatures w14:val="none"/>
              </w:rPr>
            </w:pPr>
            <w:r w:rsidRPr="00B40AEE">
              <w:rPr>
                <w:rFonts w:eastAsia="Times New Roman" w:cs="Calibri"/>
                <w:bCs/>
                <w:color w:val="000000"/>
                <w:kern w:val="0"/>
                <w:sz w:val="22"/>
                <w14:ligatures w14:val="none"/>
              </w:rPr>
              <w:t>Location</w:t>
            </w:r>
          </w:p>
        </w:tc>
        <w:tc>
          <w:tcPr>
            <w:tcW w:w="1047" w:type="dxa"/>
            <w:tcBorders>
              <w:top w:val="single" w:sz="8" w:space="0" w:color="auto"/>
              <w:left w:val="nil"/>
              <w:bottom w:val="single" w:sz="8" w:space="0" w:color="auto"/>
              <w:right w:val="single" w:sz="8" w:space="0" w:color="auto"/>
            </w:tcBorders>
            <w:shd w:val="clear" w:color="auto" w:fill="auto"/>
            <w:vAlign w:val="center"/>
            <w:hideMark/>
          </w:tcPr>
          <w:p w14:paraId="559078F6" w14:textId="77777777" w:rsidR="00124769" w:rsidRPr="00B40AEE" w:rsidRDefault="00124769" w:rsidP="00124769">
            <w:pPr>
              <w:spacing w:after="0" w:line="240" w:lineRule="auto"/>
              <w:jc w:val="center"/>
              <w:rPr>
                <w:rFonts w:eastAsia="Times New Roman" w:cs="Calibri"/>
                <w:bCs/>
                <w:color w:val="000000"/>
                <w:kern w:val="0"/>
                <w:sz w:val="22"/>
                <w14:ligatures w14:val="none"/>
              </w:rPr>
            </w:pPr>
            <w:r w:rsidRPr="00B40AEE">
              <w:rPr>
                <w:rFonts w:eastAsia="Times New Roman" w:cs="Calibri"/>
                <w:bCs/>
                <w:color w:val="000000"/>
                <w:kern w:val="0"/>
                <w:sz w:val="22"/>
                <w14:ligatures w14:val="none"/>
              </w:rPr>
              <w:t>Date (2023)</w:t>
            </w:r>
          </w:p>
        </w:tc>
        <w:tc>
          <w:tcPr>
            <w:tcW w:w="1116" w:type="dxa"/>
            <w:tcBorders>
              <w:top w:val="single" w:sz="8" w:space="0" w:color="auto"/>
              <w:left w:val="nil"/>
              <w:bottom w:val="single" w:sz="8" w:space="0" w:color="auto"/>
              <w:right w:val="single" w:sz="8" w:space="0" w:color="auto"/>
            </w:tcBorders>
            <w:shd w:val="clear" w:color="auto" w:fill="auto"/>
            <w:vAlign w:val="center"/>
            <w:hideMark/>
          </w:tcPr>
          <w:p w14:paraId="227D579A" w14:textId="77777777" w:rsidR="00124769" w:rsidRPr="00B40AEE" w:rsidRDefault="00124769" w:rsidP="00124769">
            <w:pPr>
              <w:spacing w:after="0" w:line="240" w:lineRule="auto"/>
              <w:jc w:val="center"/>
              <w:rPr>
                <w:rFonts w:eastAsia="Times New Roman" w:cs="Calibri"/>
                <w:bCs/>
                <w:color w:val="000000"/>
                <w:kern w:val="0"/>
                <w:sz w:val="22"/>
                <w14:ligatures w14:val="none"/>
              </w:rPr>
            </w:pPr>
            <w:r w:rsidRPr="00B40AEE">
              <w:rPr>
                <w:rFonts w:eastAsia="Times New Roman" w:cs="Calibri"/>
                <w:bCs/>
                <w:color w:val="000000"/>
                <w:kern w:val="0"/>
                <w:sz w:val="22"/>
                <w14:ligatures w14:val="none"/>
              </w:rPr>
              <w:t>Volume (m</w:t>
            </w:r>
            <w:r w:rsidRPr="00B40AEE">
              <w:rPr>
                <w:rFonts w:eastAsia="Times New Roman" w:cs="Calibri"/>
                <w:bCs/>
                <w:color w:val="000000"/>
                <w:kern w:val="0"/>
                <w:sz w:val="22"/>
                <w:vertAlign w:val="superscript"/>
                <w14:ligatures w14:val="none"/>
              </w:rPr>
              <w:t>3</w:t>
            </w:r>
            <w:r w:rsidRPr="00B40AEE">
              <w:rPr>
                <w:rFonts w:eastAsia="Times New Roman" w:cs="Calibri"/>
                <w:bCs/>
                <w:color w:val="000000"/>
                <w:kern w:val="0"/>
                <w:sz w:val="22"/>
                <w14:ligatures w14:val="none"/>
              </w:rPr>
              <w:t>)</w:t>
            </w:r>
          </w:p>
        </w:tc>
        <w:tc>
          <w:tcPr>
            <w:tcW w:w="955" w:type="dxa"/>
            <w:gridSpan w:val="2"/>
            <w:tcBorders>
              <w:top w:val="single" w:sz="8" w:space="0" w:color="auto"/>
              <w:left w:val="nil"/>
              <w:bottom w:val="single" w:sz="8" w:space="0" w:color="auto"/>
              <w:right w:val="single" w:sz="8" w:space="0" w:color="auto"/>
            </w:tcBorders>
            <w:shd w:val="clear" w:color="auto" w:fill="auto"/>
            <w:vAlign w:val="center"/>
            <w:hideMark/>
          </w:tcPr>
          <w:p w14:paraId="3D966771" w14:textId="77777777" w:rsidR="00124769" w:rsidRPr="00B40AEE" w:rsidRDefault="00124769" w:rsidP="00124769">
            <w:pPr>
              <w:spacing w:after="0" w:line="240" w:lineRule="auto"/>
              <w:jc w:val="center"/>
              <w:rPr>
                <w:rFonts w:eastAsia="Times New Roman" w:cs="Calibri"/>
                <w:bCs/>
                <w:color w:val="000000"/>
                <w:kern w:val="0"/>
                <w:sz w:val="22"/>
                <w14:ligatures w14:val="none"/>
              </w:rPr>
            </w:pPr>
            <w:r w:rsidRPr="00B40AEE">
              <w:rPr>
                <w:rFonts w:eastAsia="Times New Roman" w:cs="Calibri"/>
                <w:bCs/>
                <w:color w:val="000000"/>
                <w:kern w:val="0"/>
                <w:sz w:val="22"/>
                <w14:ligatures w14:val="none"/>
              </w:rPr>
              <w:t>BOD5 (mg/l)</w:t>
            </w:r>
          </w:p>
        </w:tc>
        <w:tc>
          <w:tcPr>
            <w:tcW w:w="1029" w:type="dxa"/>
            <w:tcBorders>
              <w:top w:val="single" w:sz="8" w:space="0" w:color="auto"/>
              <w:left w:val="nil"/>
              <w:bottom w:val="single" w:sz="8" w:space="0" w:color="auto"/>
              <w:right w:val="single" w:sz="8" w:space="0" w:color="auto"/>
            </w:tcBorders>
            <w:shd w:val="clear" w:color="auto" w:fill="auto"/>
            <w:vAlign w:val="center"/>
            <w:hideMark/>
          </w:tcPr>
          <w:p w14:paraId="4E0B323E" w14:textId="77777777" w:rsidR="00124769" w:rsidRPr="00B40AEE" w:rsidRDefault="00124769" w:rsidP="00124769">
            <w:pPr>
              <w:spacing w:after="0" w:line="240" w:lineRule="auto"/>
              <w:jc w:val="center"/>
              <w:rPr>
                <w:rFonts w:eastAsia="Times New Roman" w:cs="Calibri"/>
                <w:bCs/>
                <w:color w:val="000000"/>
                <w:kern w:val="0"/>
                <w:sz w:val="22"/>
                <w14:ligatures w14:val="none"/>
              </w:rPr>
            </w:pPr>
            <w:r w:rsidRPr="00B40AEE">
              <w:rPr>
                <w:rFonts w:eastAsia="Times New Roman" w:cs="Calibri"/>
                <w:bCs/>
                <w:color w:val="000000"/>
                <w:kern w:val="0"/>
                <w:sz w:val="22"/>
                <w14:ligatures w14:val="none"/>
              </w:rPr>
              <w:t>TSS (mg/l)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E934659" w14:textId="77777777" w:rsidR="00124769" w:rsidRPr="00B40AEE" w:rsidRDefault="00124769" w:rsidP="00124769">
            <w:pPr>
              <w:spacing w:after="0" w:line="240" w:lineRule="auto"/>
              <w:jc w:val="center"/>
              <w:rPr>
                <w:rFonts w:eastAsia="Times New Roman" w:cs="Calibri"/>
                <w:bCs/>
                <w:color w:val="000000"/>
                <w:kern w:val="0"/>
                <w:sz w:val="22"/>
                <w14:ligatures w14:val="none"/>
              </w:rPr>
            </w:pPr>
            <w:r w:rsidRPr="00B40AEE">
              <w:rPr>
                <w:rFonts w:eastAsia="Times New Roman" w:cs="Calibri"/>
                <w:bCs/>
                <w:color w:val="000000"/>
                <w:kern w:val="0"/>
                <w:sz w:val="22"/>
                <w14:ligatures w14:val="none"/>
              </w:rPr>
              <w:t>TP (mg/l)</w:t>
            </w:r>
          </w:p>
        </w:tc>
        <w:tc>
          <w:tcPr>
            <w:tcW w:w="1346" w:type="dxa"/>
            <w:tcBorders>
              <w:top w:val="single" w:sz="8" w:space="0" w:color="auto"/>
              <w:left w:val="nil"/>
              <w:bottom w:val="single" w:sz="8" w:space="0" w:color="auto"/>
              <w:right w:val="single" w:sz="8" w:space="0" w:color="auto"/>
            </w:tcBorders>
            <w:shd w:val="clear" w:color="auto" w:fill="auto"/>
            <w:vAlign w:val="center"/>
            <w:hideMark/>
          </w:tcPr>
          <w:p w14:paraId="12FE854C" w14:textId="77777777" w:rsidR="00124769" w:rsidRPr="00B40AEE" w:rsidRDefault="00124769" w:rsidP="00124769">
            <w:pPr>
              <w:spacing w:after="0" w:line="240" w:lineRule="auto"/>
              <w:jc w:val="center"/>
              <w:rPr>
                <w:rFonts w:eastAsia="Times New Roman" w:cs="Calibri"/>
                <w:bCs/>
                <w:color w:val="000000"/>
                <w:kern w:val="0"/>
                <w:sz w:val="22"/>
                <w14:ligatures w14:val="none"/>
              </w:rPr>
            </w:pPr>
            <w:r w:rsidRPr="00B40AEE">
              <w:rPr>
                <w:rFonts w:eastAsia="Times New Roman" w:cs="Calibri"/>
                <w:bCs/>
                <w:color w:val="000000"/>
                <w:kern w:val="0"/>
                <w:sz w:val="22"/>
                <w14:ligatures w14:val="none"/>
              </w:rPr>
              <w:t xml:space="preserve">E-Coli </w:t>
            </w:r>
            <w:proofErr w:type="spellStart"/>
            <w:r w:rsidRPr="00B40AEE">
              <w:rPr>
                <w:rFonts w:eastAsia="Times New Roman" w:cs="Calibri"/>
                <w:bCs/>
                <w:color w:val="000000"/>
                <w:kern w:val="0"/>
                <w:sz w:val="22"/>
                <w14:ligatures w14:val="none"/>
              </w:rPr>
              <w:t>cfu</w:t>
            </w:r>
            <w:proofErr w:type="spellEnd"/>
            <w:r w:rsidRPr="00B40AEE">
              <w:rPr>
                <w:rFonts w:eastAsia="Times New Roman" w:cs="Calibri"/>
                <w:bCs/>
                <w:color w:val="000000"/>
                <w:kern w:val="0"/>
                <w:sz w:val="22"/>
                <w14:ligatures w14:val="none"/>
              </w:rPr>
              <w:t>/100ml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94C7A98" w14:textId="77777777" w:rsidR="00124769" w:rsidRPr="00B40AEE" w:rsidRDefault="00124769" w:rsidP="00124769">
            <w:pPr>
              <w:spacing w:after="0" w:line="240" w:lineRule="auto"/>
              <w:jc w:val="center"/>
              <w:rPr>
                <w:rFonts w:eastAsia="Times New Roman" w:cs="Calibri"/>
                <w:bCs/>
                <w:color w:val="000000"/>
                <w:kern w:val="0"/>
                <w:sz w:val="22"/>
                <w14:ligatures w14:val="none"/>
              </w:rPr>
            </w:pPr>
            <w:r w:rsidRPr="00B40AEE">
              <w:rPr>
                <w:rFonts w:eastAsia="Times New Roman" w:cs="Calibri"/>
                <w:bCs/>
                <w:color w:val="000000"/>
                <w:kern w:val="0"/>
                <w:sz w:val="22"/>
                <w14:ligatures w14:val="none"/>
              </w:rPr>
              <w:t>TKN (mg/l)</w:t>
            </w:r>
          </w:p>
        </w:tc>
      </w:tr>
      <w:tr w:rsidR="00124769" w:rsidRPr="004E5EE3" w14:paraId="2FFAD65B" w14:textId="77777777" w:rsidTr="00B40AEE">
        <w:trPr>
          <w:trHeight w:val="345"/>
          <w:jc w:val="center"/>
        </w:trPr>
        <w:tc>
          <w:tcPr>
            <w:tcW w:w="1096" w:type="dxa"/>
            <w:tcBorders>
              <w:top w:val="nil"/>
              <w:left w:val="single" w:sz="8" w:space="0" w:color="auto"/>
              <w:bottom w:val="nil"/>
              <w:right w:val="single" w:sz="8" w:space="0" w:color="auto"/>
            </w:tcBorders>
            <w:shd w:val="clear" w:color="000000" w:fill="A6A6A6"/>
            <w:vAlign w:val="center"/>
            <w:hideMark/>
          </w:tcPr>
          <w:p w14:paraId="4804AF24"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276" w:type="dxa"/>
            <w:tcBorders>
              <w:top w:val="nil"/>
              <w:left w:val="nil"/>
              <w:bottom w:val="nil"/>
              <w:right w:val="single" w:sz="8" w:space="0" w:color="auto"/>
            </w:tcBorders>
            <w:shd w:val="clear" w:color="000000" w:fill="A6A6A6"/>
            <w:vAlign w:val="center"/>
            <w:hideMark/>
          </w:tcPr>
          <w:p w14:paraId="76BFD61C"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047" w:type="dxa"/>
            <w:tcBorders>
              <w:top w:val="nil"/>
              <w:left w:val="nil"/>
              <w:bottom w:val="nil"/>
              <w:right w:val="single" w:sz="8" w:space="0" w:color="auto"/>
            </w:tcBorders>
            <w:shd w:val="clear" w:color="000000" w:fill="A6A6A6"/>
            <w:vAlign w:val="center"/>
            <w:hideMark/>
          </w:tcPr>
          <w:p w14:paraId="3885EECD"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116" w:type="dxa"/>
            <w:tcBorders>
              <w:top w:val="nil"/>
              <w:left w:val="nil"/>
              <w:bottom w:val="nil"/>
              <w:right w:val="single" w:sz="8" w:space="0" w:color="auto"/>
            </w:tcBorders>
            <w:shd w:val="clear" w:color="000000" w:fill="A6A6A6"/>
            <w:vAlign w:val="center"/>
            <w:hideMark/>
          </w:tcPr>
          <w:p w14:paraId="0527076B"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894" w:type="dxa"/>
            <w:tcBorders>
              <w:top w:val="nil"/>
              <w:left w:val="nil"/>
              <w:bottom w:val="nil"/>
              <w:right w:val="single" w:sz="8" w:space="0" w:color="auto"/>
            </w:tcBorders>
            <w:shd w:val="clear" w:color="000000" w:fill="A6A6A6"/>
            <w:vAlign w:val="center"/>
            <w:hideMark/>
          </w:tcPr>
          <w:p w14:paraId="45543849"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090" w:type="dxa"/>
            <w:gridSpan w:val="2"/>
            <w:tcBorders>
              <w:top w:val="nil"/>
              <w:left w:val="nil"/>
              <w:bottom w:val="nil"/>
              <w:right w:val="single" w:sz="8" w:space="0" w:color="auto"/>
            </w:tcBorders>
            <w:shd w:val="clear" w:color="000000" w:fill="A6A6A6"/>
            <w:vAlign w:val="center"/>
            <w:hideMark/>
          </w:tcPr>
          <w:p w14:paraId="4B002CFF"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134" w:type="dxa"/>
            <w:tcBorders>
              <w:top w:val="nil"/>
              <w:left w:val="nil"/>
              <w:bottom w:val="nil"/>
              <w:right w:val="single" w:sz="8" w:space="0" w:color="auto"/>
            </w:tcBorders>
            <w:shd w:val="clear" w:color="000000" w:fill="A6A6A6"/>
            <w:vAlign w:val="center"/>
            <w:hideMark/>
          </w:tcPr>
          <w:p w14:paraId="60CB22BA"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346" w:type="dxa"/>
            <w:tcBorders>
              <w:top w:val="nil"/>
              <w:left w:val="nil"/>
              <w:bottom w:val="nil"/>
              <w:right w:val="single" w:sz="8" w:space="0" w:color="auto"/>
            </w:tcBorders>
            <w:shd w:val="clear" w:color="000000" w:fill="A6A6A6"/>
            <w:vAlign w:val="center"/>
            <w:hideMark/>
          </w:tcPr>
          <w:p w14:paraId="6C002F94"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134" w:type="dxa"/>
            <w:tcBorders>
              <w:top w:val="nil"/>
              <w:left w:val="nil"/>
              <w:bottom w:val="nil"/>
              <w:right w:val="single" w:sz="8" w:space="0" w:color="auto"/>
            </w:tcBorders>
            <w:shd w:val="clear" w:color="000000" w:fill="A6A6A6"/>
            <w:vAlign w:val="center"/>
            <w:hideMark/>
          </w:tcPr>
          <w:p w14:paraId="5E2E4430"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r>
      <w:tr w:rsidR="00124769" w:rsidRPr="004E5EE3" w14:paraId="0AFE19B9" w14:textId="77777777" w:rsidTr="00B40AEE">
        <w:trPr>
          <w:trHeight w:val="315"/>
          <w:jc w:val="center"/>
        </w:trPr>
        <w:tc>
          <w:tcPr>
            <w:tcW w:w="109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4FE30A2"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1</w:t>
            </w:r>
          </w:p>
        </w:tc>
        <w:tc>
          <w:tcPr>
            <w:tcW w:w="1276" w:type="dxa"/>
            <w:tcBorders>
              <w:top w:val="single" w:sz="4" w:space="0" w:color="auto"/>
              <w:left w:val="nil"/>
              <w:bottom w:val="single" w:sz="8" w:space="0" w:color="auto"/>
              <w:right w:val="single" w:sz="8" w:space="0" w:color="auto"/>
            </w:tcBorders>
            <w:shd w:val="clear" w:color="auto" w:fill="auto"/>
            <w:vAlign w:val="center"/>
            <w:hideMark/>
          </w:tcPr>
          <w:p w14:paraId="669C8CF1"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OS-6</w:t>
            </w:r>
          </w:p>
        </w:tc>
        <w:tc>
          <w:tcPr>
            <w:tcW w:w="1047" w:type="dxa"/>
            <w:tcBorders>
              <w:top w:val="single" w:sz="4" w:space="0" w:color="auto"/>
              <w:left w:val="nil"/>
              <w:bottom w:val="single" w:sz="8" w:space="0" w:color="auto"/>
              <w:right w:val="single" w:sz="8" w:space="0" w:color="auto"/>
            </w:tcBorders>
            <w:shd w:val="clear" w:color="auto" w:fill="auto"/>
            <w:vAlign w:val="center"/>
            <w:hideMark/>
          </w:tcPr>
          <w:p w14:paraId="1ED7EE71"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5-Apr</w:t>
            </w:r>
          </w:p>
        </w:tc>
        <w:tc>
          <w:tcPr>
            <w:tcW w:w="1116" w:type="dxa"/>
            <w:tcBorders>
              <w:top w:val="single" w:sz="4" w:space="0" w:color="auto"/>
              <w:left w:val="nil"/>
              <w:bottom w:val="single" w:sz="8" w:space="0" w:color="auto"/>
              <w:right w:val="single" w:sz="8" w:space="0" w:color="auto"/>
            </w:tcBorders>
            <w:shd w:val="clear" w:color="auto" w:fill="auto"/>
            <w:vAlign w:val="center"/>
            <w:hideMark/>
          </w:tcPr>
          <w:p w14:paraId="5CE32650"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798</w:t>
            </w:r>
          </w:p>
        </w:tc>
        <w:tc>
          <w:tcPr>
            <w:tcW w:w="894" w:type="dxa"/>
            <w:tcBorders>
              <w:top w:val="nil"/>
              <w:left w:val="nil"/>
              <w:bottom w:val="single" w:sz="8" w:space="0" w:color="auto"/>
              <w:right w:val="single" w:sz="8" w:space="0" w:color="auto"/>
            </w:tcBorders>
            <w:shd w:val="clear" w:color="auto" w:fill="auto"/>
            <w:vAlign w:val="center"/>
            <w:hideMark/>
          </w:tcPr>
          <w:p w14:paraId="1141ACEC"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N/A</w:t>
            </w:r>
          </w:p>
        </w:tc>
        <w:tc>
          <w:tcPr>
            <w:tcW w:w="1090" w:type="dxa"/>
            <w:gridSpan w:val="2"/>
            <w:tcBorders>
              <w:top w:val="nil"/>
              <w:left w:val="nil"/>
              <w:bottom w:val="single" w:sz="8" w:space="0" w:color="auto"/>
              <w:right w:val="single" w:sz="8" w:space="0" w:color="auto"/>
            </w:tcBorders>
            <w:shd w:val="clear" w:color="auto" w:fill="auto"/>
            <w:vAlign w:val="center"/>
            <w:hideMark/>
          </w:tcPr>
          <w:p w14:paraId="1F9395C1"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N/A</w:t>
            </w:r>
          </w:p>
        </w:tc>
        <w:tc>
          <w:tcPr>
            <w:tcW w:w="1134" w:type="dxa"/>
            <w:tcBorders>
              <w:top w:val="nil"/>
              <w:left w:val="nil"/>
              <w:bottom w:val="single" w:sz="8" w:space="0" w:color="auto"/>
              <w:right w:val="single" w:sz="8" w:space="0" w:color="auto"/>
            </w:tcBorders>
            <w:shd w:val="clear" w:color="auto" w:fill="auto"/>
            <w:vAlign w:val="center"/>
            <w:hideMark/>
          </w:tcPr>
          <w:p w14:paraId="7BE4D38B"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N/A</w:t>
            </w:r>
          </w:p>
        </w:tc>
        <w:tc>
          <w:tcPr>
            <w:tcW w:w="1346" w:type="dxa"/>
            <w:tcBorders>
              <w:top w:val="nil"/>
              <w:left w:val="nil"/>
              <w:bottom w:val="single" w:sz="8" w:space="0" w:color="auto"/>
              <w:right w:val="single" w:sz="8" w:space="0" w:color="auto"/>
            </w:tcBorders>
            <w:shd w:val="clear" w:color="auto" w:fill="auto"/>
            <w:vAlign w:val="center"/>
            <w:hideMark/>
          </w:tcPr>
          <w:p w14:paraId="149471D0"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N/A</w:t>
            </w:r>
          </w:p>
        </w:tc>
        <w:tc>
          <w:tcPr>
            <w:tcW w:w="1134" w:type="dxa"/>
            <w:tcBorders>
              <w:top w:val="nil"/>
              <w:left w:val="nil"/>
              <w:bottom w:val="single" w:sz="8" w:space="0" w:color="auto"/>
              <w:right w:val="single" w:sz="8" w:space="0" w:color="auto"/>
            </w:tcBorders>
            <w:shd w:val="clear" w:color="auto" w:fill="auto"/>
            <w:vAlign w:val="center"/>
            <w:hideMark/>
          </w:tcPr>
          <w:p w14:paraId="1DDEE4D9"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N/A</w:t>
            </w:r>
          </w:p>
        </w:tc>
      </w:tr>
      <w:tr w:rsidR="00124769" w:rsidRPr="004E5EE3" w14:paraId="355A5015" w14:textId="77777777" w:rsidTr="00B40AEE">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512D8D39"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276" w:type="dxa"/>
            <w:tcBorders>
              <w:top w:val="nil"/>
              <w:left w:val="nil"/>
              <w:bottom w:val="single" w:sz="8" w:space="0" w:color="auto"/>
              <w:right w:val="single" w:sz="8" w:space="0" w:color="auto"/>
            </w:tcBorders>
            <w:shd w:val="clear" w:color="auto" w:fill="auto"/>
            <w:vAlign w:val="center"/>
            <w:hideMark/>
          </w:tcPr>
          <w:p w14:paraId="5B8F9454"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OS-11</w:t>
            </w:r>
          </w:p>
        </w:tc>
        <w:tc>
          <w:tcPr>
            <w:tcW w:w="1047" w:type="dxa"/>
            <w:tcBorders>
              <w:top w:val="nil"/>
              <w:left w:val="nil"/>
              <w:bottom w:val="single" w:sz="8" w:space="0" w:color="auto"/>
              <w:right w:val="single" w:sz="8" w:space="0" w:color="auto"/>
            </w:tcBorders>
            <w:shd w:val="clear" w:color="auto" w:fill="auto"/>
            <w:vAlign w:val="center"/>
            <w:hideMark/>
          </w:tcPr>
          <w:p w14:paraId="2E3A4571"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5-Apr</w:t>
            </w:r>
          </w:p>
        </w:tc>
        <w:tc>
          <w:tcPr>
            <w:tcW w:w="1116" w:type="dxa"/>
            <w:tcBorders>
              <w:top w:val="nil"/>
              <w:left w:val="nil"/>
              <w:bottom w:val="single" w:sz="8" w:space="0" w:color="auto"/>
              <w:right w:val="single" w:sz="8" w:space="0" w:color="auto"/>
            </w:tcBorders>
            <w:shd w:val="clear" w:color="auto" w:fill="auto"/>
            <w:vAlign w:val="center"/>
            <w:hideMark/>
          </w:tcPr>
          <w:p w14:paraId="0C86BB3F"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3534</w:t>
            </w:r>
          </w:p>
        </w:tc>
        <w:tc>
          <w:tcPr>
            <w:tcW w:w="894" w:type="dxa"/>
            <w:tcBorders>
              <w:top w:val="nil"/>
              <w:left w:val="nil"/>
              <w:bottom w:val="single" w:sz="8" w:space="0" w:color="auto"/>
              <w:right w:val="single" w:sz="8" w:space="0" w:color="auto"/>
            </w:tcBorders>
            <w:shd w:val="clear" w:color="auto" w:fill="auto"/>
            <w:vAlign w:val="center"/>
            <w:hideMark/>
          </w:tcPr>
          <w:p w14:paraId="27CA2665" w14:textId="48F3C037" w:rsidR="00124769" w:rsidRPr="004E5EE3" w:rsidRDefault="00803132"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090" w:type="dxa"/>
            <w:gridSpan w:val="2"/>
            <w:tcBorders>
              <w:top w:val="nil"/>
              <w:left w:val="nil"/>
              <w:bottom w:val="single" w:sz="8" w:space="0" w:color="auto"/>
              <w:right w:val="single" w:sz="8" w:space="0" w:color="auto"/>
            </w:tcBorders>
            <w:shd w:val="clear" w:color="auto" w:fill="auto"/>
            <w:vAlign w:val="center"/>
            <w:hideMark/>
          </w:tcPr>
          <w:p w14:paraId="112FC79D" w14:textId="674BFD71"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134" w:type="dxa"/>
            <w:tcBorders>
              <w:top w:val="nil"/>
              <w:left w:val="nil"/>
              <w:bottom w:val="single" w:sz="8" w:space="0" w:color="auto"/>
              <w:right w:val="single" w:sz="8" w:space="0" w:color="auto"/>
            </w:tcBorders>
            <w:shd w:val="clear" w:color="auto" w:fill="auto"/>
            <w:vAlign w:val="center"/>
            <w:hideMark/>
          </w:tcPr>
          <w:p w14:paraId="71097A1E" w14:textId="0D6416B3"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346" w:type="dxa"/>
            <w:tcBorders>
              <w:top w:val="nil"/>
              <w:left w:val="nil"/>
              <w:bottom w:val="single" w:sz="8" w:space="0" w:color="auto"/>
              <w:right w:val="single" w:sz="8" w:space="0" w:color="auto"/>
            </w:tcBorders>
            <w:shd w:val="clear" w:color="auto" w:fill="auto"/>
            <w:vAlign w:val="center"/>
            <w:hideMark/>
          </w:tcPr>
          <w:p w14:paraId="139ED7EC" w14:textId="352D507F"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134" w:type="dxa"/>
            <w:tcBorders>
              <w:top w:val="nil"/>
              <w:left w:val="nil"/>
              <w:bottom w:val="single" w:sz="8" w:space="0" w:color="auto"/>
              <w:right w:val="single" w:sz="8" w:space="0" w:color="auto"/>
            </w:tcBorders>
            <w:shd w:val="clear" w:color="auto" w:fill="auto"/>
            <w:vAlign w:val="center"/>
            <w:hideMark/>
          </w:tcPr>
          <w:p w14:paraId="4FCE387F" w14:textId="6CC3C707"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r>
      <w:tr w:rsidR="00124769" w:rsidRPr="004E5EE3" w14:paraId="3248F130" w14:textId="77777777" w:rsidTr="00B40AEE">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64BEF757"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276" w:type="dxa"/>
            <w:tcBorders>
              <w:top w:val="nil"/>
              <w:left w:val="nil"/>
              <w:bottom w:val="single" w:sz="8" w:space="0" w:color="auto"/>
              <w:right w:val="single" w:sz="8" w:space="0" w:color="auto"/>
            </w:tcBorders>
            <w:shd w:val="clear" w:color="auto" w:fill="auto"/>
            <w:vAlign w:val="center"/>
            <w:hideMark/>
          </w:tcPr>
          <w:p w14:paraId="0D23A9E9"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OS-12</w:t>
            </w:r>
          </w:p>
        </w:tc>
        <w:tc>
          <w:tcPr>
            <w:tcW w:w="1047" w:type="dxa"/>
            <w:tcBorders>
              <w:top w:val="nil"/>
              <w:left w:val="nil"/>
              <w:bottom w:val="single" w:sz="8" w:space="0" w:color="auto"/>
              <w:right w:val="single" w:sz="8" w:space="0" w:color="auto"/>
            </w:tcBorders>
            <w:shd w:val="clear" w:color="auto" w:fill="auto"/>
            <w:vAlign w:val="center"/>
            <w:hideMark/>
          </w:tcPr>
          <w:p w14:paraId="2C3A194D"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5-Apr</w:t>
            </w:r>
          </w:p>
        </w:tc>
        <w:tc>
          <w:tcPr>
            <w:tcW w:w="1116" w:type="dxa"/>
            <w:tcBorders>
              <w:top w:val="nil"/>
              <w:left w:val="nil"/>
              <w:bottom w:val="single" w:sz="8" w:space="0" w:color="auto"/>
              <w:right w:val="single" w:sz="8" w:space="0" w:color="auto"/>
            </w:tcBorders>
            <w:shd w:val="clear" w:color="auto" w:fill="auto"/>
            <w:vAlign w:val="center"/>
            <w:hideMark/>
          </w:tcPr>
          <w:p w14:paraId="4BE967A7"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3990</w:t>
            </w:r>
          </w:p>
        </w:tc>
        <w:tc>
          <w:tcPr>
            <w:tcW w:w="894" w:type="dxa"/>
            <w:tcBorders>
              <w:top w:val="nil"/>
              <w:left w:val="nil"/>
              <w:bottom w:val="single" w:sz="8" w:space="0" w:color="auto"/>
              <w:right w:val="single" w:sz="8" w:space="0" w:color="auto"/>
            </w:tcBorders>
            <w:shd w:val="clear" w:color="auto" w:fill="auto"/>
            <w:vAlign w:val="center"/>
            <w:hideMark/>
          </w:tcPr>
          <w:p w14:paraId="543A52D9" w14:textId="25F56070" w:rsidR="00124769" w:rsidRPr="004E5EE3" w:rsidRDefault="00803132"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090" w:type="dxa"/>
            <w:gridSpan w:val="2"/>
            <w:tcBorders>
              <w:top w:val="nil"/>
              <w:left w:val="nil"/>
              <w:bottom w:val="single" w:sz="8" w:space="0" w:color="auto"/>
              <w:right w:val="single" w:sz="8" w:space="0" w:color="auto"/>
            </w:tcBorders>
            <w:shd w:val="clear" w:color="auto" w:fill="auto"/>
            <w:vAlign w:val="center"/>
            <w:hideMark/>
          </w:tcPr>
          <w:p w14:paraId="5C893F39" w14:textId="06765381"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134" w:type="dxa"/>
            <w:tcBorders>
              <w:top w:val="nil"/>
              <w:left w:val="nil"/>
              <w:bottom w:val="single" w:sz="8" w:space="0" w:color="auto"/>
              <w:right w:val="single" w:sz="8" w:space="0" w:color="auto"/>
            </w:tcBorders>
            <w:shd w:val="clear" w:color="auto" w:fill="auto"/>
            <w:vAlign w:val="center"/>
            <w:hideMark/>
          </w:tcPr>
          <w:p w14:paraId="184B593B" w14:textId="45F5E56B"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346" w:type="dxa"/>
            <w:tcBorders>
              <w:top w:val="nil"/>
              <w:left w:val="nil"/>
              <w:bottom w:val="single" w:sz="8" w:space="0" w:color="auto"/>
              <w:right w:val="single" w:sz="8" w:space="0" w:color="auto"/>
            </w:tcBorders>
            <w:shd w:val="clear" w:color="auto" w:fill="auto"/>
            <w:vAlign w:val="center"/>
            <w:hideMark/>
          </w:tcPr>
          <w:p w14:paraId="1DAAF903" w14:textId="56C0980A"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134" w:type="dxa"/>
            <w:tcBorders>
              <w:top w:val="nil"/>
              <w:left w:val="nil"/>
              <w:bottom w:val="single" w:sz="8" w:space="0" w:color="auto"/>
              <w:right w:val="single" w:sz="8" w:space="0" w:color="auto"/>
            </w:tcBorders>
            <w:shd w:val="clear" w:color="auto" w:fill="auto"/>
            <w:vAlign w:val="center"/>
            <w:hideMark/>
          </w:tcPr>
          <w:p w14:paraId="431FB3FE" w14:textId="0DB38AA4"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r>
      <w:tr w:rsidR="00124769" w:rsidRPr="004E5EE3" w14:paraId="09E9E39E" w14:textId="77777777" w:rsidTr="00B40AEE">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33599714"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276" w:type="dxa"/>
            <w:tcBorders>
              <w:top w:val="nil"/>
              <w:left w:val="nil"/>
              <w:bottom w:val="single" w:sz="8" w:space="0" w:color="auto"/>
              <w:right w:val="single" w:sz="8" w:space="0" w:color="auto"/>
            </w:tcBorders>
            <w:shd w:val="clear" w:color="auto" w:fill="auto"/>
            <w:vAlign w:val="center"/>
            <w:hideMark/>
          </w:tcPr>
          <w:p w14:paraId="0F05AF8A"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OS-16</w:t>
            </w:r>
          </w:p>
        </w:tc>
        <w:tc>
          <w:tcPr>
            <w:tcW w:w="1047" w:type="dxa"/>
            <w:tcBorders>
              <w:top w:val="nil"/>
              <w:left w:val="nil"/>
              <w:bottom w:val="single" w:sz="8" w:space="0" w:color="auto"/>
              <w:right w:val="single" w:sz="8" w:space="0" w:color="auto"/>
            </w:tcBorders>
            <w:shd w:val="clear" w:color="auto" w:fill="auto"/>
            <w:vAlign w:val="center"/>
            <w:hideMark/>
          </w:tcPr>
          <w:p w14:paraId="682BE95E"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5-Apr</w:t>
            </w:r>
          </w:p>
        </w:tc>
        <w:tc>
          <w:tcPr>
            <w:tcW w:w="1116" w:type="dxa"/>
            <w:tcBorders>
              <w:top w:val="nil"/>
              <w:left w:val="nil"/>
              <w:bottom w:val="single" w:sz="8" w:space="0" w:color="auto"/>
              <w:right w:val="single" w:sz="8" w:space="0" w:color="auto"/>
            </w:tcBorders>
            <w:shd w:val="clear" w:color="auto" w:fill="auto"/>
            <w:vAlign w:val="center"/>
            <w:hideMark/>
          </w:tcPr>
          <w:p w14:paraId="77A4A9BD"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2850</w:t>
            </w:r>
          </w:p>
        </w:tc>
        <w:tc>
          <w:tcPr>
            <w:tcW w:w="894" w:type="dxa"/>
            <w:tcBorders>
              <w:top w:val="nil"/>
              <w:left w:val="nil"/>
              <w:bottom w:val="single" w:sz="8" w:space="0" w:color="auto"/>
              <w:right w:val="single" w:sz="8" w:space="0" w:color="auto"/>
            </w:tcBorders>
            <w:shd w:val="clear" w:color="auto" w:fill="auto"/>
            <w:vAlign w:val="center"/>
            <w:hideMark/>
          </w:tcPr>
          <w:p w14:paraId="0310BBC3" w14:textId="5CEA7E8F" w:rsidR="00124769" w:rsidRPr="004E5EE3" w:rsidRDefault="00803132"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090" w:type="dxa"/>
            <w:gridSpan w:val="2"/>
            <w:tcBorders>
              <w:top w:val="nil"/>
              <w:left w:val="nil"/>
              <w:bottom w:val="single" w:sz="8" w:space="0" w:color="auto"/>
              <w:right w:val="single" w:sz="8" w:space="0" w:color="auto"/>
            </w:tcBorders>
            <w:shd w:val="clear" w:color="auto" w:fill="auto"/>
            <w:vAlign w:val="center"/>
            <w:hideMark/>
          </w:tcPr>
          <w:p w14:paraId="33FFE44F" w14:textId="328F1CE3"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134" w:type="dxa"/>
            <w:tcBorders>
              <w:top w:val="nil"/>
              <w:left w:val="nil"/>
              <w:bottom w:val="single" w:sz="8" w:space="0" w:color="auto"/>
              <w:right w:val="single" w:sz="8" w:space="0" w:color="auto"/>
            </w:tcBorders>
            <w:shd w:val="clear" w:color="auto" w:fill="auto"/>
            <w:vAlign w:val="center"/>
            <w:hideMark/>
          </w:tcPr>
          <w:p w14:paraId="7AE67494" w14:textId="229C97E9"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346" w:type="dxa"/>
            <w:tcBorders>
              <w:top w:val="nil"/>
              <w:left w:val="nil"/>
              <w:bottom w:val="single" w:sz="8" w:space="0" w:color="auto"/>
              <w:right w:val="single" w:sz="8" w:space="0" w:color="auto"/>
            </w:tcBorders>
            <w:shd w:val="clear" w:color="auto" w:fill="auto"/>
            <w:vAlign w:val="center"/>
            <w:hideMark/>
          </w:tcPr>
          <w:p w14:paraId="7613465A" w14:textId="01D0545A"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134" w:type="dxa"/>
            <w:tcBorders>
              <w:top w:val="nil"/>
              <w:left w:val="nil"/>
              <w:bottom w:val="single" w:sz="8" w:space="0" w:color="auto"/>
              <w:right w:val="single" w:sz="8" w:space="0" w:color="auto"/>
            </w:tcBorders>
            <w:shd w:val="clear" w:color="auto" w:fill="auto"/>
            <w:vAlign w:val="center"/>
            <w:hideMark/>
          </w:tcPr>
          <w:p w14:paraId="5C7EDCCF" w14:textId="19F453A9"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r>
      <w:tr w:rsidR="00124769" w:rsidRPr="004E5EE3" w14:paraId="18A46749" w14:textId="77777777" w:rsidTr="00B40AEE">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6CCDE5E2"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276" w:type="dxa"/>
            <w:tcBorders>
              <w:top w:val="nil"/>
              <w:left w:val="nil"/>
              <w:bottom w:val="single" w:sz="8" w:space="0" w:color="auto"/>
              <w:right w:val="single" w:sz="8" w:space="0" w:color="auto"/>
            </w:tcBorders>
            <w:shd w:val="clear" w:color="auto" w:fill="auto"/>
            <w:vAlign w:val="center"/>
            <w:hideMark/>
          </w:tcPr>
          <w:p w14:paraId="31F905DD"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OS-19A</w:t>
            </w:r>
          </w:p>
        </w:tc>
        <w:tc>
          <w:tcPr>
            <w:tcW w:w="1047" w:type="dxa"/>
            <w:tcBorders>
              <w:top w:val="nil"/>
              <w:left w:val="nil"/>
              <w:bottom w:val="single" w:sz="8" w:space="0" w:color="auto"/>
              <w:right w:val="single" w:sz="8" w:space="0" w:color="auto"/>
            </w:tcBorders>
            <w:shd w:val="clear" w:color="auto" w:fill="auto"/>
            <w:vAlign w:val="center"/>
            <w:hideMark/>
          </w:tcPr>
          <w:p w14:paraId="3962C561"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5-Apr</w:t>
            </w:r>
          </w:p>
        </w:tc>
        <w:tc>
          <w:tcPr>
            <w:tcW w:w="1116" w:type="dxa"/>
            <w:tcBorders>
              <w:top w:val="nil"/>
              <w:left w:val="nil"/>
              <w:bottom w:val="single" w:sz="8" w:space="0" w:color="auto"/>
              <w:right w:val="single" w:sz="8" w:space="0" w:color="auto"/>
            </w:tcBorders>
            <w:shd w:val="clear" w:color="auto" w:fill="auto"/>
            <w:vAlign w:val="center"/>
            <w:hideMark/>
          </w:tcPr>
          <w:p w14:paraId="1D3AE8C4"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1078</w:t>
            </w:r>
          </w:p>
        </w:tc>
        <w:tc>
          <w:tcPr>
            <w:tcW w:w="894" w:type="dxa"/>
            <w:tcBorders>
              <w:top w:val="nil"/>
              <w:left w:val="nil"/>
              <w:bottom w:val="single" w:sz="8" w:space="0" w:color="auto"/>
              <w:right w:val="single" w:sz="8" w:space="0" w:color="auto"/>
            </w:tcBorders>
            <w:shd w:val="clear" w:color="auto" w:fill="auto"/>
            <w:vAlign w:val="center"/>
            <w:hideMark/>
          </w:tcPr>
          <w:p w14:paraId="78006876"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92</w:t>
            </w:r>
          </w:p>
        </w:tc>
        <w:tc>
          <w:tcPr>
            <w:tcW w:w="1090" w:type="dxa"/>
            <w:gridSpan w:val="2"/>
            <w:tcBorders>
              <w:top w:val="nil"/>
              <w:left w:val="nil"/>
              <w:bottom w:val="single" w:sz="8" w:space="0" w:color="auto"/>
              <w:right w:val="single" w:sz="8" w:space="0" w:color="auto"/>
            </w:tcBorders>
            <w:shd w:val="clear" w:color="auto" w:fill="auto"/>
            <w:vAlign w:val="center"/>
            <w:hideMark/>
          </w:tcPr>
          <w:p w14:paraId="42B47F16"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322</w:t>
            </w:r>
          </w:p>
        </w:tc>
        <w:tc>
          <w:tcPr>
            <w:tcW w:w="1134" w:type="dxa"/>
            <w:tcBorders>
              <w:top w:val="nil"/>
              <w:left w:val="nil"/>
              <w:bottom w:val="single" w:sz="8" w:space="0" w:color="auto"/>
              <w:right w:val="single" w:sz="8" w:space="0" w:color="auto"/>
            </w:tcBorders>
            <w:shd w:val="clear" w:color="auto" w:fill="auto"/>
            <w:vAlign w:val="center"/>
            <w:hideMark/>
          </w:tcPr>
          <w:p w14:paraId="217C5186"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1.01</w:t>
            </w:r>
          </w:p>
        </w:tc>
        <w:tc>
          <w:tcPr>
            <w:tcW w:w="1346" w:type="dxa"/>
            <w:tcBorders>
              <w:top w:val="nil"/>
              <w:left w:val="nil"/>
              <w:bottom w:val="single" w:sz="8" w:space="0" w:color="auto"/>
              <w:right w:val="single" w:sz="8" w:space="0" w:color="auto"/>
            </w:tcBorders>
            <w:shd w:val="clear" w:color="auto" w:fill="auto"/>
            <w:vAlign w:val="center"/>
            <w:hideMark/>
          </w:tcPr>
          <w:p w14:paraId="3950560D"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Overgrown</w:t>
            </w:r>
          </w:p>
        </w:tc>
        <w:tc>
          <w:tcPr>
            <w:tcW w:w="1134" w:type="dxa"/>
            <w:tcBorders>
              <w:top w:val="nil"/>
              <w:left w:val="nil"/>
              <w:bottom w:val="single" w:sz="8" w:space="0" w:color="auto"/>
              <w:right w:val="single" w:sz="8" w:space="0" w:color="auto"/>
            </w:tcBorders>
            <w:shd w:val="clear" w:color="auto" w:fill="auto"/>
            <w:vAlign w:val="center"/>
            <w:hideMark/>
          </w:tcPr>
          <w:p w14:paraId="5A01F86E"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3.5</w:t>
            </w:r>
          </w:p>
        </w:tc>
      </w:tr>
      <w:tr w:rsidR="00124769" w:rsidRPr="004E5EE3" w14:paraId="1352DC9A" w14:textId="77777777" w:rsidTr="00B40AEE">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61B0E65"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276" w:type="dxa"/>
            <w:tcBorders>
              <w:top w:val="nil"/>
              <w:left w:val="nil"/>
              <w:bottom w:val="single" w:sz="8" w:space="0" w:color="auto"/>
              <w:right w:val="single" w:sz="8" w:space="0" w:color="auto"/>
            </w:tcBorders>
            <w:shd w:val="clear" w:color="auto" w:fill="auto"/>
            <w:vAlign w:val="center"/>
            <w:hideMark/>
          </w:tcPr>
          <w:p w14:paraId="07041F59"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OS-22</w:t>
            </w:r>
          </w:p>
        </w:tc>
        <w:tc>
          <w:tcPr>
            <w:tcW w:w="1047" w:type="dxa"/>
            <w:tcBorders>
              <w:top w:val="nil"/>
              <w:left w:val="nil"/>
              <w:bottom w:val="single" w:sz="8" w:space="0" w:color="auto"/>
              <w:right w:val="single" w:sz="8" w:space="0" w:color="auto"/>
            </w:tcBorders>
            <w:shd w:val="clear" w:color="auto" w:fill="auto"/>
            <w:vAlign w:val="center"/>
            <w:hideMark/>
          </w:tcPr>
          <w:p w14:paraId="4433471D"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5-Apr</w:t>
            </w:r>
          </w:p>
        </w:tc>
        <w:tc>
          <w:tcPr>
            <w:tcW w:w="1116" w:type="dxa"/>
            <w:tcBorders>
              <w:top w:val="nil"/>
              <w:left w:val="nil"/>
              <w:bottom w:val="single" w:sz="8" w:space="0" w:color="auto"/>
              <w:right w:val="single" w:sz="8" w:space="0" w:color="auto"/>
            </w:tcBorders>
            <w:shd w:val="clear" w:color="auto" w:fill="auto"/>
            <w:vAlign w:val="center"/>
            <w:hideMark/>
          </w:tcPr>
          <w:p w14:paraId="7E3BFCB2"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2280</w:t>
            </w:r>
          </w:p>
        </w:tc>
        <w:tc>
          <w:tcPr>
            <w:tcW w:w="894" w:type="dxa"/>
            <w:tcBorders>
              <w:top w:val="nil"/>
              <w:left w:val="nil"/>
              <w:bottom w:val="single" w:sz="8" w:space="0" w:color="auto"/>
              <w:right w:val="single" w:sz="8" w:space="0" w:color="auto"/>
            </w:tcBorders>
            <w:shd w:val="clear" w:color="auto" w:fill="auto"/>
            <w:vAlign w:val="center"/>
            <w:hideMark/>
          </w:tcPr>
          <w:p w14:paraId="5E5A3EB6" w14:textId="10A35D87" w:rsidR="00124769" w:rsidRPr="004E5EE3" w:rsidRDefault="00803132"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090" w:type="dxa"/>
            <w:gridSpan w:val="2"/>
            <w:tcBorders>
              <w:top w:val="nil"/>
              <w:left w:val="nil"/>
              <w:bottom w:val="single" w:sz="8" w:space="0" w:color="auto"/>
              <w:right w:val="single" w:sz="8" w:space="0" w:color="auto"/>
            </w:tcBorders>
            <w:shd w:val="clear" w:color="auto" w:fill="auto"/>
            <w:vAlign w:val="center"/>
            <w:hideMark/>
          </w:tcPr>
          <w:p w14:paraId="4724A44F" w14:textId="22FE721D"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134" w:type="dxa"/>
            <w:tcBorders>
              <w:top w:val="nil"/>
              <w:left w:val="nil"/>
              <w:bottom w:val="single" w:sz="8" w:space="0" w:color="auto"/>
              <w:right w:val="single" w:sz="8" w:space="0" w:color="auto"/>
            </w:tcBorders>
            <w:shd w:val="clear" w:color="auto" w:fill="auto"/>
            <w:vAlign w:val="center"/>
            <w:hideMark/>
          </w:tcPr>
          <w:p w14:paraId="63C03C85" w14:textId="50EB9E84"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346" w:type="dxa"/>
            <w:tcBorders>
              <w:top w:val="nil"/>
              <w:left w:val="nil"/>
              <w:bottom w:val="single" w:sz="8" w:space="0" w:color="auto"/>
              <w:right w:val="single" w:sz="8" w:space="0" w:color="auto"/>
            </w:tcBorders>
            <w:shd w:val="clear" w:color="auto" w:fill="auto"/>
            <w:vAlign w:val="center"/>
            <w:hideMark/>
          </w:tcPr>
          <w:p w14:paraId="60DEA1A4" w14:textId="2F44E019"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c>
          <w:tcPr>
            <w:tcW w:w="1134" w:type="dxa"/>
            <w:tcBorders>
              <w:top w:val="nil"/>
              <w:left w:val="nil"/>
              <w:bottom w:val="single" w:sz="8" w:space="0" w:color="auto"/>
              <w:right w:val="single" w:sz="8" w:space="0" w:color="auto"/>
            </w:tcBorders>
            <w:shd w:val="clear" w:color="auto" w:fill="auto"/>
            <w:vAlign w:val="center"/>
            <w:hideMark/>
          </w:tcPr>
          <w:p w14:paraId="57EBFCEC" w14:textId="4C31A454" w:rsidR="00124769" w:rsidRPr="004E5EE3" w:rsidRDefault="00623BC7"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t>
            </w:r>
          </w:p>
        </w:tc>
      </w:tr>
      <w:tr w:rsidR="00124769" w:rsidRPr="004E5EE3" w14:paraId="7D8FD81A" w14:textId="77777777" w:rsidTr="00B40AEE">
        <w:trPr>
          <w:trHeight w:val="55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6CE5C4E0"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276" w:type="dxa"/>
            <w:tcBorders>
              <w:top w:val="nil"/>
              <w:left w:val="nil"/>
              <w:bottom w:val="single" w:sz="8" w:space="0" w:color="auto"/>
              <w:right w:val="single" w:sz="8" w:space="0" w:color="auto"/>
            </w:tcBorders>
            <w:shd w:val="clear" w:color="auto" w:fill="auto"/>
            <w:vAlign w:val="center"/>
            <w:hideMark/>
          </w:tcPr>
          <w:p w14:paraId="45BEC9C6"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Westside EQ Tank</w:t>
            </w:r>
          </w:p>
        </w:tc>
        <w:tc>
          <w:tcPr>
            <w:tcW w:w="1047" w:type="dxa"/>
            <w:tcBorders>
              <w:top w:val="nil"/>
              <w:left w:val="nil"/>
              <w:bottom w:val="single" w:sz="8" w:space="0" w:color="auto"/>
              <w:right w:val="single" w:sz="8" w:space="0" w:color="auto"/>
            </w:tcBorders>
            <w:shd w:val="clear" w:color="auto" w:fill="auto"/>
            <w:vAlign w:val="center"/>
            <w:hideMark/>
          </w:tcPr>
          <w:p w14:paraId="434F8945"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5-Apr</w:t>
            </w:r>
          </w:p>
        </w:tc>
        <w:tc>
          <w:tcPr>
            <w:tcW w:w="1116" w:type="dxa"/>
            <w:tcBorders>
              <w:top w:val="nil"/>
              <w:left w:val="nil"/>
              <w:bottom w:val="single" w:sz="8" w:space="0" w:color="auto"/>
              <w:right w:val="single" w:sz="8" w:space="0" w:color="auto"/>
            </w:tcBorders>
            <w:shd w:val="clear" w:color="auto" w:fill="auto"/>
            <w:vAlign w:val="center"/>
            <w:hideMark/>
          </w:tcPr>
          <w:p w14:paraId="5D51FBD3"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2938</w:t>
            </w:r>
          </w:p>
        </w:tc>
        <w:tc>
          <w:tcPr>
            <w:tcW w:w="894" w:type="dxa"/>
            <w:tcBorders>
              <w:top w:val="nil"/>
              <w:left w:val="nil"/>
              <w:bottom w:val="single" w:sz="8" w:space="0" w:color="auto"/>
              <w:right w:val="single" w:sz="8" w:space="0" w:color="auto"/>
            </w:tcBorders>
            <w:shd w:val="clear" w:color="auto" w:fill="auto"/>
            <w:vAlign w:val="center"/>
            <w:hideMark/>
          </w:tcPr>
          <w:p w14:paraId="2D36ACBD"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19</w:t>
            </w:r>
          </w:p>
        </w:tc>
        <w:tc>
          <w:tcPr>
            <w:tcW w:w="1090" w:type="dxa"/>
            <w:gridSpan w:val="2"/>
            <w:tcBorders>
              <w:top w:val="nil"/>
              <w:left w:val="nil"/>
              <w:bottom w:val="single" w:sz="8" w:space="0" w:color="auto"/>
              <w:right w:val="single" w:sz="8" w:space="0" w:color="auto"/>
            </w:tcBorders>
            <w:shd w:val="clear" w:color="auto" w:fill="auto"/>
            <w:vAlign w:val="center"/>
            <w:hideMark/>
          </w:tcPr>
          <w:p w14:paraId="258D9565"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37</w:t>
            </w:r>
          </w:p>
        </w:tc>
        <w:tc>
          <w:tcPr>
            <w:tcW w:w="1134" w:type="dxa"/>
            <w:tcBorders>
              <w:top w:val="nil"/>
              <w:left w:val="nil"/>
              <w:bottom w:val="single" w:sz="8" w:space="0" w:color="auto"/>
              <w:right w:val="single" w:sz="8" w:space="0" w:color="auto"/>
            </w:tcBorders>
            <w:shd w:val="clear" w:color="auto" w:fill="auto"/>
            <w:vAlign w:val="center"/>
            <w:hideMark/>
          </w:tcPr>
          <w:p w14:paraId="43A90926"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0.35</w:t>
            </w:r>
          </w:p>
        </w:tc>
        <w:tc>
          <w:tcPr>
            <w:tcW w:w="1346" w:type="dxa"/>
            <w:tcBorders>
              <w:top w:val="nil"/>
              <w:left w:val="nil"/>
              <w:bottom w:val="single" w:sz="8" w:space="0" w:color="auto"/>
              <w:right w:val="single" w:sz="8" w:space="0" w:color="auto"/>
            </w:tcBorders>
            <w:shd w:val="clear" w:color="auto" w:fill="auto"/>
            <w:vAlign w:val="center"/>
            <w:hideMark/>
          </w:tcPr>
          <w:p w14:paraId="46D0DF41" w14:textId="4F3BB5AC"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N</w:t>
            </w:r>
            <w:r w:rsidR="009E7959" w:rsidRPr="004E5EE3">
              <w:rPr>
                <w:rFonts w:eastAsia="Times New Roman" w:cs="Calibri"/>
                <w:color w:val="000000"/>
                <w:kern w:val="0"/>
                <w:sz w:val="22"/>
                <w14:ligatures w14:val="none"/>
              </w:rPr>
              <w:t>ot Required</w:t>
            </w:r>
          </w:p>
        </w:tc>
        <w:tc>
          <w:tcPr>
            <w:tcW w:w="1134" w:type="dxa"/>
            <w:tcBorders>
              <w:top w:val="nil"/>
              <w:left w:val="nil"/>
              <w:bottom w:val="single" w:sz="8" w:space="0" w:color="auto"/>
              <w:right w:val="single" w:sz="8" w:space="0" w:color="auto"/>
            </w:tcBorders>
            <w:shd w:val="clear" w:color="auto" w:fill="auto"/>
            <w:vAlign w:val="center"/>
            <w:hideMark/>
          </w:tcPr>
          <w:p w14:paraId="5611A265"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2.4</w:t>
            </w:r>
          </w:p>
        </w:tc>
      </w:tr>
      <w:tr w:rsidR="00124769" w:rsidRPr="004E5EE3" w14:paraId="4D98938B" w14:textId="77777777" w:rsidTr="00B40AEE">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12624E5E"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3</w:t>
            </w:r>
          </w:p>
        </w:tc>
        <w:tc>
          <w:tcPr>
            <w:tcW w:w="1276" w:type="dxa"/>
            <w:tcBorders>
              <w:top w:val="nil"/>
              <w:left w:val="nil"/>
              <w:bottom w:val="single" w:sz="8" w:space="0" w:color="auto"/>
              <w:right w:val="single" w:sz="8" w:space="0" w:color="auto"/>
            </w:tcBorders>
            <w:shd w:val="clear" w:color="auto" w:fill="auto"/>
            <w:vAlign w:val="center"/>
            <w:hideMark/>
          </w:tcPr>
          <w:p w14:paraId="6065156F"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OS-19A</w:t>
            </w:r>
          </w:p>
        </w:tc>
        <w:tc>
          <w:tcPr>
            <w:tcW w:w="1047" w:type="dxa"/>
            <w:tcBorders>
              <w:top w:val="nil"/>
              <w:left w:val="nil"/>
              <w:bottom w:val="single" w:sz="8" w:space="0" w:color="auto"/>
              <w:right w:val="single" w:sz="8" w:space="0" w:color="auto"/>
            </w:tcBorders>
            <w:shd w:val="clear" w:color="auto" w:fill="auto"/>
            <w:vAlign w:val="center"/>
            <w:hideMark/>
          </w:tcPr>
          <w:p w14:paraId="20F42063"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6-Jul</w:t>
            </w:r>
          </w:p>
        </w:tc>
        <w:tc>
          <w:tcPr>
            <w:tcW w:w="1116" w:type="dxa"/>
            <w:tcBorders>
              <w:top w:val="nil"/>
              <w:left w:val="nil"/>
              <w:bottom w:val="single" w:sz="8" w:space="0" w:color="auto"/>
              <w:right w:val="single" w:sz="8" w:space="0" w:color="auto"/>
            </w:tcBorders>
            <w:shd w:val="clear" w:color="auto" w:fill="auto"/>
            <w:vAlign w:val="center"/>
            <w:hideMark/>
          </w:tcPr>
          <w:p w14:paraId="508B405E"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24</w:t>
            </w:r>
          </w:p>
        </w:tc>
        <w:tc>
          <w:tcPr>
            <w:tcW w:w="894" w:type="dxa"/>
            <w:tcBorders>
              <w:top w:val="nil"/>
              <w:left w:val="nil"/>
              <w:bottom w:val="single" w:sz="8" w:space="0" w:color="auto"/>
              <w:right w:val="single" w:sz="8" w:space="0" w:color="auto"/>
            </w:tcBorders>
            <w:shd w:val="clear" w:color="auto" w:fill="auto"/>
            <w:vAlign w:val="center"/>
            <w:hideMark/>
          </w:tcPr>
          <w:p w14:paraId="09313E27"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123</w:t>
            </w:r>
          </w:p>
        </w:tc>
        <w:tc>
          <w:tcPr>
            <w:tcW w:w="1090" w:type="dxa"/>
            <w:gridSpan w:val="2"/>
            <w:tcBorders>
              <w:top w:val="nil"/>
              <w:left w:val="nil"/>
              <w:bottom w:val="single" w:sz="8" w:space="0" w:color="auto"/>
              <w:right w:val="single" w:sz="8" w:space="0" w:color="auto"/>
            </w:tcBorders>
            <w:shd w:val="clear" w:color="auto" w:fill="auto"/>
            <w:vAlign w:val="center"/>
            <w:hideMark/>
          </w:tcPr>
          <w:p w14:paraId="412A1624"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258</w:t>
            </w:r>
          </w:p>
        </w:tc>
        <w:tc>
          <w:tcPr>
            <w:tcW w:w="1134" w:type="dxa"/>
            <w:tcBorders>
              <w:top w:val="nil"/>
              <w:left w:val="nil"/>
              <w:bottom w:val="single" w:sz="8" w:space="0" w:color="auto"/>
              <w:right w:val="single" w:sz="8" w:space="0" w:color="auto"/>
            </w:tcBorders>
            <w:shd w:val="clear" w:color="auto" w:fill="auto"/>
            <w:vAlign w:val="center"/>
            <w:hideMark/>
          </w:tcPr>
          <w:p w14:paraId="06A030DC"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1.36</w:t>
            </w:r>
          </w:p>
        </w:tc>
        <w:tc>
          <w:tcPr>
            <w:tcW w:w="1346" w:type="dxa"/>
            <w:tcBorders>
              <w:top w:val="nil"/>
              <w:left w:val="nil"/>
              <w:bottom w:val="single" w:sz="8" w:space="0" w:color="auto"/>
              <w:right w:val="single" w:sz="8" w:space="0" w:color="auto"/>
            </w:tcBorders>
            <w:shd w:val="clear" w:color="auto" w:fill="auto"/>
            <w:vAlign w:val="center"/>
            <w:hideMark/>
          </w:tcPr>
          <w:p w14:paraId="4A7F09DD"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144000</w:t>
            </w:r>
          </w:p>
        </w:tc>
        <w:tc>
          <w:tcPr>
            <w:tcW w:w="1134" w:type="dxa"/>
            <w:tcBorders>
              <w:top w:val="nil"/>
              <w:left w:val="nil"/>
              <w:bottom w:val="single" w:sz="8" w:space="0" w:color="auto"/>
              <w:right w:val="single" w:sz="8" w:space="0" w:color="auto"/>
            </w:tcBorders>
            <w:shd w:val="clear" w:color="auto" w:fill="auto"/>
            <w:vAlign w:val="center"/>
            <w:hideMark/>
          </w:tcPr>
          <w:p w14:paraId="06AA47FE"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7.5</w:t>
            </w:r>
          </w:p>
        </w:tc>
      </w:tr>
      <w:tr w:rsidR="00124769" w:rsidRPr="004E5EE3" w14:paraId="199C04E8" w14:textId="77777777" w:rsidTr="00B40AEE">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1612524"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3</w:t>
            </w:r>
          </w:p>
        </w:tc>
        <w:tc>
          <w:tcPr>
            <w:tcW w:w="1276" w:type="dxa"/>
            <w:tcBorders>
              <w:top w:val="nil"/>
              <w:left w:val="nil"/>
              <w:bottom w:val="single" w:sz="8" w:space="0" w:color="auto"/>
              <w:right w:val="single" w:sz="8" w:space="0" w:color="auto"/>
            </w:tcBorders>
            <w:shd w:val="clear" w:color="auto" w:fill="auto"/>
            <w:vAlign w:val="center"/>
            <w:hideMark/>
          </w:tcPr>
          <w:p w14:paraId="36DADAA1"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OS-19A</w:t>
            </w:r>
          </w:p>
        </w:tc>
        <w:tc>
          <w:tcPr>
            <w:tcW w:w="1047" w:type="dxa"/>
            <w:tcBorders>
              <w:top w:val="nil"/>
              <w:left w:val="nil"/>
              <w:bottom w:val="single" w:sz="8" w:space="0" w:color="auto"/>
              <w:right w:val="single" w:sz="8" w:space="0" w:color="auto"/>
            </w:tcBorders>
            <w:shd w:val="clear" w:color="auto" w:fill="auto"/>
            <w:vAlign w:val="center"/>
            <w:hideMark/>
          </w:tcPr>
          <w:p w14:paraId="05021268"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12-Aug</w:t>
            </w:r>
          </w:p>
        </w:tc>
        <w:tc>
          <w:tcPr>
            <w:tcW w:w="1116" w:type="dxa"/>
            <w:tcBorders>
              <w:top w:val="nil"/>
              <w:left w:val="nil"/>
              <w:bottom w:val="single" w:sz="8" w:space="0" w:color="auto"/>
              <w:right w:val="single" w:sz="8" w:space="0" w:color="auto"/>
            </w:tcBorders>
            <w:shd w:val="clear" w:color="auto" w:fill="auto"/>
            <w:vAlign w:val="center"/>
            <w:hideMark/>
          </w:tcPr>
          <w:p w14:paraId="3B88D0EF"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53.89</w:t>
            </w:r>
          </w:p>
        </w:tc>
        <w:tc>
          <w:tcPr>
            <w:tcW w:w="894" w:type="dxa"/>
            <w:tcBorders>
              <w:top w:val="nil"/>
              <w:left w:val="nil"/>
              <w:bottom w:val="single" w:sz="8" w:space="0" w:color="auto"/>
              <w:right w:val="single" w:sz="8" w:space="0" w:color="auto"/>
            </w:tcBorders>
            <w:shd w:val="clear" w:color="auto" w:fill="auto"/>
            <w:vAlign w:val="center"/>
            <w:hideMark/>
          </w:tcPr>
          <w:p w14:paraId="0AC440A9"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98</w:t>
            </w:r>
          </w:p>
        </w:tc>
        <w:tc>
          <w:tcPr>
            <w:tcW w:w="1090" w:type="dxa"/>
            <w:gridSpan w:val="2"/>
            <w:tcBorders>
              <w:top w:val="nil"/>
              <w:left w:val="nil"/>
              <w:bottom w:val="single" w:sz="8" w:space="0" w:color="auto"/>
              <w:right w:val="single" w:sz="8" w:space="0" w:color="auto"/>
            </w:tcBorders>
            <w:shd w:val="clear" w:color="auto" w:fill="auto"/>
            <w:vAlign w:val="center"/>
            <w:hideMark/>
          </w:tcPr>
          <w:p w14:paraId="25F15316"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292</w:t>
            </w:r>
          </w:p>
        </w:tc>
        <w:tc>
          <w:tcPr>
            <w:tcW w:w="1134" w:type="dxa"/>
            <w:tcBorders>
              <w:top w:val="nil"/>
              <w:left w:val="nil"/>
              <w:bottom w:val="single" w:sz="8" w:space="0" w:color="auto"/>
              <w:right w:val="single" w:sz="8" w:space="0" w:color="auto"/>
            </w:tcBorders>
            <w:shd w:val="clear" w:color="auto" w:fill="auto"/>
            <w:vAlign w:val="center"/>
            <w:hideMark/>
          </w:tcPr>
          <w:p w14:paraId="360D359B"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2.07</w:t>
            </w:r>
          </w:p>
        </w:tc>
        <w:tc>
          <w:tcPr>
            <w:tcW w:w="1346" w:type="dxa"/>
            <w:tcBorders>
              <w:top w:val="nil"/>
              <w:left w:val="nil"/>
              <w:bottom w:val="single" w:sz="8" w:space="0" w:color="auto"/>
              <w:right w:val="single" w:sz="8" w:space="0" w:color="auto"/>
            </w:tcBorders>
            <w:shd w:val="clear" w:color="auto" w:fill="auto"/>
            <w:vAlign w:val="center"/>
            <w:hideMark/>
          </w:tcPr>
          <w:p w14:paraId="33CE4125"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1010000UAL</w:t>
            </w:r>
          </w:p>
        </w:tc>
        <w:tc>
          <w:tcPr>
            <w:tcW w:w="1134" w:type="dxa"/>
            <w:tcBorders>
              <w:top w:val="nil"/>
              <w:left w:val="nil"/>
              <w:bottom w:val="single" w:sz="8" w:space="0" w:color="auto"/>
              <w:right w:val="single" w:sz="8" w:space="0" w:color="auto"/>
            </w:tcBorders>
            <w:shd w:val="clear" w:color="auto" w:fill="auto"/>
            <w:vAlign w:val="center"/>
            <w:hideMark/>
          </w:tcPr>
          <w:p w14:paraId="0AA5E703"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10</w:t>
            </w:r>
          </w:p>
        </w:tc>
      </w:tr>
      <w:tr w:rsidR="00124769" w:rsidRPr="004E5EE3" w14:paraId="1150354D" w14:textId="77777777" w:rsidTr="00B40AEE">
        <w:trPr>
          <w:trHeight w:val="315"/>
          <w:jc w:val="center"/>
        </w:trPr>
        <w:tc>
          <w:tcPr>
            <w:tcW w:w="1096" w:type="dxa"/>
            <w:tcBorders>
              <w:top w:val="nil"/>
              <w:left w:val="single" w:sz="8" w:space="0" w:color="auto"/>
              <w:bottom w:val="single" w:sz="8" w:space="0" w:color="auto"/>
              <w:right w:val="single" w:sz="8" w:space="0" w:color="auto"/>
            </w:tcBorders>
            <w:shd w:val="clear" w:color="000000" w:fill="BFBFBF"/>
            <w:vAlign w:val="center"/>
            <w:hideMark/>
          </w:tcPr>
          <w:p w14:paraId="1174EF35" w14:textId="77777777" w:rsidR="00124769" w:rsidRPr="004E5EE3" w:rsidRDefault="00124769" w:rsidP="00124769">
            <w:pPr>
              <w:spacing w:after="0" w:line="240" w:lineRule="auto"/>
              <w:jc w:val="center"/>
              <w:rPr>
                <w:rFonts w:eastAsia="Times New Roman" w:cs="Calibri"/>
                <w:b/>
                <w:color w:val="000000"/>
                <w:kern w:val="0"/>
                <w:sz w:val="22"/>
                <w14:ligatures w14:val="none"/>
              </w:rPr>
            </w:pPr>
            <w:r w:rsidRPr="004E5EE3">
              <w:rPr>
                <w:rFonts w:eastAsia="Times New Roman" w:cs="Calibri"/>
                <w:b/>
                <w:color w:val="000000"/>
                <w:kern w:val="0"/>
                <w:sz w:val="22"/>
                <w14:ligatures w14:val="none"/>
              </w:rPr>
              <w:t> </w:t>
            </w:r>
          </w:p>
        </w:tc>
        <w:tc>
          <w:tcPr>
            <w:tcW w:w="1276" w:type="dxa"/>
            <w:tcBorders>
              <w:top w:val="nil"/>
              <w:left w:val="nil"/>
              <w:bottom w:val="single" w:sz="8" w:space="0" w:color="auto"/>
              <w:right w:val="single" w:sz="8" w:space="0" w:color="auto"/>
            </w:tcBorders>
            <w:shd w:val="clear" w:color="auto" w:fill="auto"/>
            <w:vAlign w:val="center"/>
            <w:hideMark/>
          </w:tcPr>
          <w:p w14:paraId="4E097D33" w14:textId="77777777" w:rsidR="00124769" w:rsidRPr="004E5EE3" w:rsidRDefault="00124769" w:rsidP="00124769">
            <w:pPr>
              <w:spacing w:after="0" w:line="240" w:lineRule="auto"/>
              <w:jc w:val="center"/>
              <w:rPr>
                <w:rFonts w:eastAsia="Times New Roman" w:cs="Calibri"/>
                <w:b/>
                <w:color w:val="000000"/>
                <w:kern w:val="0"/>
                <w:sz w:val="22"/>
                <w14:ligatures w14:val="none"/>
              </w:rPr>
            </w:pPr>
            <w:r w:rsidRPr="004E5EE3">
              <w:rPr>
                <w:rFonts w:eastAsia="Times New Roman" w:cs="Calibri"/>
                <w:b/>
                <w:color w:val="000000"/>
                <w:kern w:val="0"/>
                <w:sz w:val="22"/>
                <w14:ligatures w14:val="none"/>
              </w:rPr>
              <w:t>Total</w:t>
            </w:r>
          </w:p>
        </w:tc>
        <w:tc>
          <w:tcPr>
            <w:tcW w:w="1047" w:type="dxa"/>
            <w:tcBorders>
              <w:top w:val="nil"/>
              <w:left w:val="nil"/>
              <w:bottom w:val="single" w:sz="8" w:space="0" w:color="auto"/>
              <w:right w:val="single" w:sz="8" w:space="0" w:color="auto"/>
            </w:tcBorders>
            <w:shd w:val="clear" w:color="000000" w:fill="BFBFBF"/>
            <w:vAlign w:val="center"/>
            <w:hideMark/>
          </w:tcPr>
          <w:p w14:paraId="5D14E92A" w14:textId="77777777" w:rsidR="00124769" w:rsidRPr="004E5EE3" w:rsidRDefault="00124769" w:rsidP="00124769">
            <w:pPr>
              <w:spacing w:after="0" w:line="240" w:lineRule="auto"/>
              <w:jc w:val="center"/>
              <w:rPr>
                <w:rFonts w:eastAsia="Times New Roman" w:cs="Calibri"/>
                <w:b/>
                <w:color w:val="000000"/>
                <w:kern w:val="0"/>
                <w:sz w:val="22"/>
                <w14:ligatures w14:val="none"/>
              </w:rPr>
            </w:pPr>
            <w:r w:rsidRPr="004E5EE3">
              <w:rPr>
                <w:rFonts w:eastAsia="Times New Roman" w:cs="Calibri"/>
                <w:b/>
                <w:color w:val="000000"/>
                <w:kern w:val="0"/>
                <w:sz w:val="22"/>
                <w14:ligatures w14:val="none"/>
              </w:rPr>
              <w:t> </w:t>
            </w:r>
          </w:p>
        </w:tc>
        <w:tc>
          <w:tcPr>
            <w:tcW w:w="1116" w:type="dxa"/>
            <w:tcBorders>
              <w:top w:val="nil"/>
              <w:left w:val="nil"/>
              <w:bottom w:val="single" w:sz="8" w:space="0" w:color="auto"/>
              <w:right w:val="single" w:sz="8" w:space="0" w:color="auto"/>
            </w:tcBorders>
            <w:shd w:val="clear" w:color="auto" w:fill="auto"/>
            <w:vAlign w:val="center"/>
            <w:hideMark/>
          </w:tcPr>
          <w:p w14:paraId="0641CFB8" w14:textId="77777777" w:rsidR="00124769" w:rsidRPr="004E5EE3" w:rsidRDefault="00124769" w:rsidP="00124769">
            <w:pPr>
              <w:spacing w:after="0" w:line="240" w:lineRule="auto"/>
              <w:jc w:val="center"/>
              <w:rPr>
                <w:rFonts w:eastAsia="Times New Roman" w:cs="Calibri"/>
                <w:b/>
                <w:color w:val="000000"/>
                <w:kern w:val="0"/>
                <w:sz w:val="22"/>
                <w14:ligatures w14:val="none"/>
              </w:rPr>
            </w:pPr>
            <w:r w:rsidRPr="004E5EE3">
              <w:rPr>
                <w:rFonts w:eastAsia="Times New Roman" w:cs="Calibri"/>
                <w:b/>
                <w:color w:val="000000"/>
                <w:kern w:val="0"/>
                <w:sz w:val="22"/>
                <w14:ligatures w14:val="none"/>
              </w:rPr>
              <w:t>17,546</w:t>
            </w:r>
          </w:p>
        </w:tc>
        <w:tc>
          <w:tcPr>
            <w:tcW w:w="4464" w:type="dxa"/>
            <w:gridSpan w:val="5"/>
            <w:tcBorders>
              <w:top w:val="single" w:sz="8" w:space="0" w:color="auto"/>
              <w:left w:val="nil"/>
              <w:bottom w:val="single" w:sz="8" w:space="0" w:color="auto"/>
              <w:right w:val="single" w:sz="8" w:space="0" w:color="000000"/>
            </w:tcBorders>
            <w:shd w:val="clear" w:color="000000" w:fill="BFBFBF"/>
            <w:vAlign w:val="center"/>
            <w:hideMark/>
          </w:tcPr>
          <w:p w14:paraId="25CA890E"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c>
          <w:tcPr>
            <w:tcW w:w="1134" w:type="dxa"/>
            <w:tcBorders>
              <w:top w:val="nil"/>
              <w:left w:val="nil"/>
              <w:bottom w:val="single" w:sz="8" w:space="0" w:color="auto"/>
              <w:right w:val="single" w:sz="8" w:space="0" w:color="auto"/>
            </w:tcBorders>
            <w:shd w:val="clear" w:color="000000" w:fill="A6A6A6"/>
            <w:vAlign w:val="center"/>
            <w:hideMark/>
          </w:tcPr>
          <w:p w14:paraId="65F8B54D" w14:textId="77777777" w:rsidR="00124769" w:rsidRPr="004E5EE3" w:rsidRDefault="00124769" w:rsidP="00124769">
            <w:pPr>
              <w:spacing w:after="0" w:line="240" w:lineRule="auto"/>
              <w:jc w:val="center"/>
              <w:rPr>
                <w:rFonts w:eastAsia="Times New Roman" w:cs="Calibri"/>
                <w:color w:val="000000"/>
                <w:kern w:val="0"/>
                <w:sz w:val="22"/>
                <w14:ligatures w14:val="none"/>
              </w:rPr>
            </w:pPr>
            <w:r w:rsidRPr="004E5EE3">
              <w:rPr>
                <w:rFonts w:eastAsia="Times New Roman" w:cs="Calibri"/>
                <w:color w:val="000000"/>
                <w:kern w:val="0"/>
                <w:sz w:val="22"/>
                <w14:ligatures w14:val="none"/>
              </w:rPr>
              <w:t> </w:t>
            </w:r>
          </w:p>
        </w:tc>
      </w:tr>
    </w:tbl>
    <w:p w14:paraId="688B29BE" w14:textId="77777777" w:rsidR="003C37A7" w:rsidRPr="007445D2" w:rsidRDefault="003C37A7" w:rsidP="003C37A7">
      <w:pPr>
        <w:numPr>
          <w:ilvl w:val="0"/>
          <w:numId w:val="2"/>
        </w:numPr>
        <w:rPr>
          <w:szCs w:val="24"/>
        </w:rPr>
      </w:pPr>
      <w:r w:rsidRPr="007445D2">
        <w:rPr>
          <w:szCs w:val="24"/>
        </w:rPr>
        <w:t>* Representative of OS-19A sample results. </w:t>
      </w:r>
    </w:p>
    <w:p w14:paraId="3DCD3D55" w14:textId="77777777" w:rsidR="003C37A7" w:rsidRPr="007445D2" w:rsidRDefault="003C37A7" w:rsidP="003C37A7">
      <w:pPr>
        <w:numPr>
          <w:ilvl w:val="0"/>
          <w:numId w:val="2"/>
        </w:numPr>
        <w:rPr>
          <w:szCs w:val="24"/>
        </w:rPr>
      </w:pPr>
      <w:r w:rsidRPr="007445D2">
        <w:rPr>
          <w:szCs w:val="24"/>
        </w:rPr>
        <w:t>No sample taken at OS-6 due to unsafe conditions for sampling. </w:t>
      </w:r>
    </w:p>
    <w:p w14:paraId="05B6C185" w14:textId="77777777" w:rsidR="003C37A7" w:rsidRPr="007445D2" w:rsidRDefault="003C37A7" w:rsidP="003C37A7">
      <w:pPr>
        <w:numPr>
          <w:ilvl w:val="0"/>
          <w:numId w:val="2"/>
        </w:numPr>
        <w:rPr>
          <w:szCs w:val="24"/>
        </w:rPr>
      </w:pPr>
      <w:r w:rsidRPr="007445D2">
        <w:rPr>
          <w:szCs w:val="24"/>
          <w:u w:val="single"/>
        </w:rPr>
        <w:t>Overgrown</w:t>
      </w:r>
      <w:r w:rsidRPr="007445D2">
        <w:rPr>
          <w:szCs w:val="24"/>
        </w:rPr>
        <w:t>- Refers to bacterial growth covering the surface of the membrane filter or culture media such that colonies are not discrete and therefore cannot be quantified (i.e., there are too many to count reliably.) </w:t>
      </w:r>
    </w:p>
    <w:p w14:paraId="0BC4C379" w14:textId="61E2872D" w:rsidR="00531850" w:rsidRPr="007445D2" w:rsidRDefault="003C37A7" w:rsidP="002750FA">
      <w:pPr>
        <w:numPr>
          <w:ilvl w:val="0"/>
          <w:numId w:val="2"/>
        </w:numPr>
        <w:rPr>
          <w:szCs w:val="24"/>
        </w:rPr>
      </w:pPr>
      <w:r w:rsidRPr="007445D2">
        <w:rPr>
          <w:szCs w:val="24"/>
          <w:u w:val="single"/>
        </w:rPr>
        <w:t>UAL</w:t>
      </w:r>
      <w:r w:rsidRPr="007445D2">
        <w:rPr>
          <w:szCs w:val="24"/>
        </w:rPr>
        <w:t>- Sample age exceeds recommended holding time of 48 hours. </w:t>
      </w:r>
    </w:p>
    <w:p w14:paraId="399D21DC" w14:textId="77777777" w:rsidR="002750FA" w:rsidRPr="007445D2" w:rsidRDefault="002750FA" w:rsidP="002750FA">
      <w:pPr>
        <w:ind w:left="720"/>
        <w:rPr>
          <w:szCs w:val="24"/>
        </w:rPr>
      </w:pPr>
    </w:p>
    <w:p w14:paraId="2687B2E1" w14:textId="47CB193A" w:rsidR="00B42A09" w:rsidRPr="00105B9D" w:rsidRDefault="007217F0" w:rsidP="005574B6">
      <w:pPr>
        <w:pStyle w:val="Heading2"/>
      </w:pPr>
      <w:bookmarkStart w:id="11" w:name="_Toc158899753"/>
      <w:r w:rsidRPr="00105B9D">
        <w:t>2.9 Condition 4.6.9 – Efforts to Reduce Overflows, Spills and Bypasses</w:t>
      </w:r>
      <w:bookmarkEnd w:id="11"/>
    </w:p>
    <w:p w14:paraId="1D05798B" w14:textId="59ADC4BF" w:rsidR="00D94800" w:rsidRPr="007445D2" w:rsidRDefault="00D94800">
      <w:pPr>
        <w:rPr>
          <w:szCs w:val="24"/>
        </w:rPr>
      </w:pPr>
      <w:r w:rsidRPr="007445D2">
        <w:rPr>
          <w:szCs w:val="24"/>
        </w:rPr>
        <w:t xml:space="preserve">This condition requires </w:t>
      </w:r>
      <w:r w:rsidR="006D32CC" w:rsidRPr="007445D2">
        <w:rPr>
          <w:szCs w:val="24"/>
        </w:rPr>
        <w:t>a discussion of efforts to reduce sanitary collection system (including pump stations</w:t>
      </w:r>
      <w:r w:rsidRPr="007445D2">
        <w:rPr>
          <w:szCs w:val="24"/>
        </w:rPr>
        <w:t xml:space="preserve">) overflows, </w:t>
      </w:r>
      <w:r w:rsidR="00A21AC3" w:rsidRPr="007445D2">
        <w:rPr>
          <w:szCs w:val="24"/>
        </w:rPr>
        <w:t>spills,</w:t>
      </w:r>
      <w:r w:rsidRPr="007445D2">
        <w:rPr>
          <w:szCs w:val="24"/>
        </w:rPr>
        <w:t xml:space="preserve"> and bypasses.</w:t>
      </w:r>
    </w:p>
    <w:p w14:paraId="5DE5A6D9" w14:textId="41590470" w:rsidR="006568E4" w:rsidRPr="007445D2" w:rsidRDefault="00615A2A" w:rsidP="00615A2A">
      <w:pPr>
        <w:pStyle w:val="ListParagraph"/>
        <w:numPr>
          <w:ilvl w:val="0"/>
          <w:numId w:val="3"/>
        </w:numPr>
        <w:rPr>
          <w:rFonts w:cstheme="minorHAnsi"/>
          <w:szCs w:val="24"/>
        </w:rPr>
      </w:pPr>
      <w:r w:rsidRPr="007445D2">
        <w:rPr>
          <w:rFonts w:eastAsia="Calibri" w:cs="Calibri"/>
          <w:kern w:val="0"/>
          <w:szCs w:val="24"/>
          <w14:ligatures w14:val="none"/>
        </w:rPr>
        <w:t>P</w:t>
      </w:r>
      <w:r w:rsidR="00C11206" w:rsidRPr="007445D2">
        <w:rPr>
          <w:rFonts w:eastAsia="Calibri" w:cs="Calibri"/>
          <w:kern w:val="0"/>
          <w:szCs w:val="24"/>
          <w14:ligatures w14:val="none"/>
        </w:rPr>
        <w:t xml:space="preserve">rojects undertaken </w:t>
      </w:r>
      <w:r w:rsidR="0023212E" w:rsidRPr="007445D2">
        <w:rPr>
          <w:rFonts w:eastAsia="Calibri" w:cs="Calibri"/>
          <w:kern w:val="0"/>
          <w:szCs w:val="24"/>
          <w14:ligatures w14:val="none"/>
        </w:rPr>
        <w:t>for</w:t>
      </w:r>
      <w:r w:rsidR="00E13932" w:rsidRPr="007445D2">
        <w:rPr>
          <w:rFonts w:eastAsia="Calibri" w:cs="Calibri"/>
          <w:kern w:val="0"/>
          <w:szCs w:val="24"/>
          <w14:ligatures w14:val="none"/>
        </w:rPr>
        <w:t xml:space="preserve"> overall overflow</w:t>
      </w:r>
      <w:r w:rsidR="006568E4" w:rsidRPr="007445D2">
        <w:rPr>
          <w:rFonts w:eastAsia="Calibri" w:cs="Calibri"/>
          <w:kern w:val="0"/>
          <w:szCs w:val="24"/>
          <w14:ligatures w14:val="none"/>
        </w:rPr>
        <w:t xml:space="preserve"> reduction are:</w:t>
      </w:r>
    </w:p>
    <w:p w14:paraId="48DE0ADE" w14:textId="2EFDE923" w:rsidR="007A6C8B" w:rsidRPr="007445D2" w:rsidRDefault="001C1128" w:rsidP="006568E4">
      <w:pPr>
        <w:pStyle w:val="ListParagraph"/>
        <w:numPr>
          <w:ilvl w:val="0"/>
          <w:numId w:val="4"/>
        </w:numPr>
        <w:rPr>
          <w:rFonts w:cstheme="minorHAnsi"/>
          <w:szCs w:val="24"/>
        </w:rPr>
      </w:pPr>
      <w:r w:rsidRPr="007445D2">
        <w:rPr>
          <w:rFonts w:eastAsia="Calibri" w:cs="Calibri"/>
          <w:kern w:val="0"/>
          <w:szCs w:val="24"/>
          <w14:ligatures w14:val="none"/>
        </w:rPr>
        <w:t xml:space="preserve">The City of Owen Sound </w:t>
      </w:r>
      <w:r w:rsidR="007649D3" w:rsidRPr="007445D2">
        <w:rPr>
          <w:rFonts w:eastAsia="Calibri" w:cs="Calibri"/>
          <w:kern w:val="0"/>
          <w:szCs w:val="24"/>
          <w14:ligatures w14:val="none"/>
        </w:rPr>
        <w:t>has an ongoing Stor</w:t>
      </w:r>
      <w:r w:rsidR="00013AB0" w:rsidRPr="007445D2">
        <w:rPr>
          <w:rFonts w:eastAsia="Calibri" w:cs="Calibri"/>
          <w:kern w:val="0"/>
          <w:szCs w:val="24"/>
          <w14:ligatures w14:val="none"/>
        </w:rPr>
        <w:t xml:space="preserve">mwater Separation Program. </w:t>
      </w:r>
      <w:r w:rsidR="00C7168B" w:rsidRPr="007445D2">
        <w:rPr>
          <w:rFonts w:eastAsia="Calibri" w:cs="Calibri"/>
          <w:kern w:val="0"/>
          <w:szCs w:val="24"/>
          <w14:ligatures w14:val="none"/>
        </w:rPr>
        <w:t>This program</w:t>
      </w:r>
      <w:r w:rsidR="00013AB0" w:rsidRPr="007445D2">
        <w:rPr>
          <w:rFonts w:eastAsia="Calibri" w:cs="Calibri"/>
          <w:kern w:val="0"/>
          <w:szCs w:val="24"/>
          <w14:ligatures w14:val="none"/>
        </w:rPr>
        <w:t xml:space="preserve"> </w:t>
      </w:r>
      <w:r w:rsidRPr="007445D2">
        <w:rPr>
          <w:rFonts w:eastAsia="Calibri" w:cs="Calibri"/>
          <w:kern w:val="0"/>
          <w:szCs w:val="24"/>
          <w14:ligatures w14:val="none"/>
        </w:rPr>
        <w:t xml:space="preserve">offers </w:t>
      </w:r>
      <w:r w:rsidR="005D4AED" w:rsidRPr="007445D2">
        <w:rPr>
          <w:rFonts w:eastAsia="Calibri" w:cs="Calibri"/>
          <w:kern w:val="0"/>
          <w:szCs w:val="24"/>
          <w14:ligatures w14:val="none"/>
        </w:rPr>
        <w:t>homeowners a subsidy</w:t>
      </w:r>
      <w:r w:rsidRPr="007445D2">
        <w:rPr>
          <w:rFonts w:eastAsia="Calibri" w:cs="Calibri"/>
          <w:kern w:val="0"/>
          <w:szCs w:val="24"/>
          <w14:ligatures w14:val="none"/>
        </w:rPr>
        <w:t xml:space="preserve"> for</w:t>
      </w:r>
      <w:r w:rsidR="00E90D86" w:rsidRPr="007445D2">
        <w:rPr>
          <w:rFonts w:eastAsia="Calibri" w:cs="Calibri"/>
          <w:kern w:val="0"/>
          <w:szCs w:val="24"/>
          <w14:ligatures w14:val="none"/>
        </w:rPr>
        <w:t xml:space="preserve"> weeping tile</w:t>
      </w:r>
      <w:r w:rsidR="006A361B" w:rsidRPr="007445D2">
        <w:rPr>
          <w:rFonts w:eastAsia="Calibri" w:cs="Calibri"/>
          <w:kern w:val="0"/>
          <w:szCs w:val="24"/>
          <w14:ligatures w14:val="none"/>
        </w:rPr>
        <w:t xml:space="preserve"> sump pump</w:t>
      </w:r>
      <w:r w:rsidR="005D4AED" w:rsidRPr="007445D2">
        <w:rPr>
          <w:rFonts w:eastAsia="Calibri" w:cs="Calibri"/>
          <w:kern w:val="0"/>
          <w:szCs w:val="24"/>
          <w14:ligatures w14:val="none"/>
        </w:rPr>
        <w:t xml:space="preserve"> disconnection of</w:t>
      </w:r>
      <w:r w:rsidR="006A361B" w:rsidRPr="007445D2">
        <w:rPr>
          <w:rFonts w:eastAsia="Calibri" w:cs="Calibri"/>
          <w:kern w:val="0"/>
          <w:szCs w:val="24"/>
          <w14:ligatures w14:val="none"/>
        </w:rPr>
        <w:t xml:space="preserve"> </w:t>
      </w:r>
      <w:r w:rsidR="005D4AED" w:rsidRPr="007445D2">
        <w:rPr>
          <w:rFonts w:cstheme="minorHAnsi"/>
          <w:szCs w:val="24"/>
        </w:rPr>
        <w:t>house</w:t>
      </w:r>
      <w:r w:rsidR="00ED144D" w:rsidRPr="007445D2">
        <w:rPr>
          <w:rFonts w:cstheme="minorHAnsi"/>
          <w:szCs w:val="24"/>
        </w:rPr>
        <w:t>s that</w:t>
      </w:r>
      <w:r w:rsidR="005D4AED" w:rsidRPr="007445D2">
        <w:rPr>
          <w:rFonts w:cstheme="minorHAnsi"/>
          <w:szCs w:val="24"/>
        </w:rPr>
        <w:t xml:space="preserve"> are directly connected to the sanitary sewer</w:t>
      </w:r>
      <w:r w:rsidR="00ED144D" w:rsidRPr="007445D2">
        <w:rPr>
          <w:rFonts w:cstheme="minorHAnsi"/>
          <w:szCs w:val="24"/>
        </w:rPr>
        <w:t>.</w:t>
      </w:r>
    </w:p>
    <w:p w14:paraId="3BFD7460" w14:textId="438ADFFB" w:rsidR="006568E4" w:rsidRPr="007445D2" w:rsidRDefault="00992C72" w:rsidP="006568E4">
      <w:pPr>
        <w:pStyle w:val="ListParagraph"/>
        <w:numPr>
          <w:ilvl w:val="0"/>
          <w:numId w:val="4"/>
        </w:numPr>
        <w:rPr>
          <w:rFonts w:cstheme="minorHAnsi"/>
          <w:szCs w:val="24"/>
        </w:rPr>
      </w:pPr>
      <w:r w:rsidRPr="007445D2">
        <w:rPr>
          <w:rFonts w:cstheme="minorHAnsi"/>
          <w:szCs w:val="24"/>
        </w:rPr>
        <w:t>Replacing and improving</w:t>
      </w:r>
      <w:r w:rsidR="00C43840" w:rsidRPr="007445D2">
        <w:rPr>
          <w:rFonts w:cstheme="minorHAnsi"/>
          <w:szCs w:val="24"/>
        </w:rPr>
        <w:t xml:space="preserve"> the current real-time overflow monitor</w:t>
      </w:r>
      <w:r w:rsidR="007F3844" w:rsidRPr="007445D2">
        <w:rPr>
          <w:rFonts w:cstheme="minorHAnsi"/>
          <w:szCs w:val="24"/>
        </w:rPr>
        <w:t>ing units at</w:t>
      </w:r>
      <w:r w:rsidR="00800AD5" w:rsidRPr="007445D2">
        <w:rPr>
          <w:rFonts w:cstheme="minorHAnsi"/>
          <w:szCs w:val="24"/>
        </w:rPr>
        <w:t xml:space="preserve"> six (</w:t>
      </w:r>
      <w:r w:rsidR="007F3844" w:rsidRPr="007445D2">
        <w:rPr>
          <w:rFonts w:cstheme="minorHAnsi"/>
          <w:szCs w:val="24"/>
        </w:rPr>
        <w:t>6</w:t>
      </w:r>
      <w:r w:rsidR="00800AD5" w:rsidRPr="007445D2">
        <w:rPr>
          <w:rFonts w:cstheme="minorHAnsi"/>
          <w:szCs w:val="24"/>
        </w:rPr>
        <w:t>)</w:t>
      </w:r>
      <w:r w:rsidR="007F3844" w:rsidRPr="007445D2">
        <w:rPr>
          <w:rFonts w:cstheme="minorHAnsi"/>
          <w:szCs w:val="24"/>
        </w:rPr>
        <w:t xml:space="preserve"> </w:t>
      </w:r>
      <w:r w:rsidR="00815104" w:rsidRPr="007445D2">
        <w:rPr>
          <w:rFonts w:cstheme="minorHAnsi"/>
          <w:szCs w:val="24"/>
        </w:rPr>
        <w:t>overflow locations.</w:t>
      </w:r>
    </w:p>
    <w:p w14:paraId="25199352" w14:textId="36C65907" w:rsidR="00D373D0" w:rsidRPr="007445D2" w:rsidRDefault="00B54114" w:rsidP="006568E4">
      <w:pPr>
        <w:pStyle w:val="ListParagraph"/>
        <w:numPr>
          <w:ilvl w:val="0"/>
          <w:numId w:val="4"/>
        </w:numPr>
        <w:rPr>
          <w:rFonts w:cstheme="minorHAnsi"/>
          <w:szCs w:val="24"/>
        </w:rPr>
      </w:pPr>
      <w:r w:rsidRPr="007445D2">
        <w:rPr>
          <w:rFonts w:cstheme="minorHAnsi"/>
          <w:szCs w:val="24"/>
        </w:rPr>
        <w:t xml:space="preserve">Equipment installed </w:t>
      </w:r>
      <w:r w:rsidR="004E1FF8" w:rsidRPr="007445D2">
        <w:rPr>
          <w:rFonts w:cstheme="minorHAnsi"/>
          <w:szCs w:val="24"/>
        </w:rPr>
        <w:t>for real time precipitation data gathering t</w:t>
      </w:r>
      <w:r w:rsidR="005C39B4" w:rsidRPr="007445D2">
        <w:rPr>
          <w:rFonts w:cstheme="minorHAnsi"/>
          <w:szCs w:val="24"/>
        </w:rPr>
        <w:t>hat can be used for sewer modelling programs.</w:t>
      </w:r>
    </w:p>
    <w:p w14:paraId="5680BE80" w14:textId="62FB6D4B" w:rsidR="005C39B4" w:rsidRPr="007445D2" w:rsidRDefault="00641DF7" w:rsidP="006568E4">
      <w:pPr>
        <w:pStyle w:val="ListParagraph"/>
        <w:numPr>
          <w:ilvl w:val="0"/>
          <w:numId w:val="4"/>
        </w:numPr>
        <w:rPr>
          <w:rFonts w:cstheme="minorHAnsi"/>
          <w:szCs w:val="24"/>
        </w:rPr>
      </w:pPr>
      <w:r w:rsidRPr="007445D2">
        <w:rPr>
          <w:rFonts w:cstheme="minorHAnsi"/>
          <w:szCs w:val="24"/>
        </w:rPr>
        <w:lastRenderedPageBreak/>
        <w:t xml:space="preserve">The </w:t>
      </w:r>
      <w:proofErr w:type="gramStart"/>
      <w:r w:rsidRPr="007445D2">
        <w:rPr>
          <w:rFonts w:cstheme="minorHAnsi"/>
          <w:szCs w:val="24"/>
        </w:rPr>
        <w:t>City</w:t>
      </w:r>
      <w:proofErr w:type="gramEnd"/>
      <w:r w:rsidRPr="007445D2">
        <w:rPr>
          <w:rFonts w:cstheme="minorHAnsi"/>
          <w:szCs w:val="24"/>
        </w:rPr>
        <w:t xml:space="preserve"> has</w:t>
      </w:r>
      <w:r w:rsidR="00775C44" w:rsidRPr="007445D2">
        <w:rPr>
          <w:rFonts w:cstheme="minorHAnsi"/>
          <w:szCs w:val="24"/>
        </w:rPr>
        <w:t xml:space="preserve"> and continues to </w:t>
      </w:r>
      <w:r w:rsidR="003D162C" w:rsidRPr="007445D2">
        <w:rPr>
          <w:rFonts w:cstheme="minorHAnsi"/>
          <w:szCs w:val="24"/>
        </w:rPr>
        <w:t>make repairs to manhole structures</w:t>
      </w:r>
      <w:r w:rsidR="00892C5A" w:rsidRPr="007445D2">
        <w:rPr>
          <w:rFonts w:cstheme="minorHAnsi"/>
          <w:szCs w:val="24"/>
        </w:rPr>
        <w:t>, improve sewer flow with manhole benching</w:t>
      </w:r>
      <w:r w:rsidR="0020162E" w:rsidRPr="007445D2">
        <w:rPr>
          <w:rFonts w:cstheme="minorHAnsi"/>
          <w:szCs w:val="24"/>
        </w:rPr>
        <w:t xml:space="preserve">, and </w:t>
      </w:r>
      <w:r w:rsidR="00024AEB" w:rsidRPr="007445D2">
        <w:rPr>
          <w:rFonts w:cstheme="minorHAnsi"/>
          <w:szCs w:val="24"/>
        </w:rPr>
        <w:t xml:space="preserve">rehabilitate older sewer mains </w:t>
      </w:r>
      <w:r w:rsidR="007B3D23" w:rsidRPr="007445D2">
        <w:rPr>
          <w:rFonts w:cstheme="minorHAnsi"/>
          <w:szCs w:val="24"/>
        </w:rPr>
        <w:t>by</w:t>
      </w:r>
      <w:r w:rsidR="00BE5DDF" w:rsidRPr="007445D2">
        <w:rPr>
          <w:rFonts w:cstheme="minorHAnsi"/>
          <w:szCs w:val="24"/>
        </w:rPr>
        <w:t xml:space="preserve"> flushing and re-lining.</w:t>
      </w:r>
    </w:p>
    <w:p w14:paraId="1EE04E8D" w14:textId="61DBC03C" w:rsidR="00B14D55" w:rsidRPr="007445D2" w:rsidRDefault="003C31AF" w:rsidP="006568E4">
      <w:pPr>
        <w:pStyle w:val="ListParagraph"/>
        <w:numPr>
          <w:ilvl w:val="0"/>
          <w:numId w:val="4"/>
        </w:numPr>
        <w:rPr>
          <w:rFonts w:cstheme="minorHAnsi"/>
          <w:szCs w:val="24"/>
        </w:rPr>
      </w:pPr>
      <w:r w:rsidRPr="007445D2">
        <w:rPr>
          <w:rFonts w:cstheme="minorHAnsi"/>
          <w:szCs w:val="24"/>
        </w:rPr>
        <w:t xml:space="preserve">The </w:t>
      </w:r>
      <w:proofErr w:type="gramStart"/>
      <w:r w:rsidRPr="007445D2">
        <w:rPr>
          <w:rFonts w:cstheme="minorHAnsi"/>
          <w:szCs w:val="24"/>
        </w:rPr>
        <w:t>City</w:t>
      </w:r>
      <w:proofErr w:type="gramEnd"/>
      <w:r w:rsidRPr="007445D2">
        <w:rPr>
          <w:rFonts w:cstheme="minorHAnsi"/>
          <w:szCs w:val="24"/>
        </w:rPr>
        <w:t xml:space="preserve"> has </w:t>
      </w:r>
      <w:r w:rsidR="007226DD" w:rsidRPr="007445D2">
        <w:rPr>
          <w:rFonts w:cstheme="minorHAnsi"/>
          <w:szCs w:val="24"/>
        </w:rPr>
        <w:t xml:space="preserve">previously completed </w:t>
      </w:r>
      <w:r w:rsidR="00FB5FF8" w:rsidRPr="007445D2">
        <w:rPr>
          <w:rFonts w:cstheme="minorHAnsi"/>
          <w:szCs w:val="24"/>
        </w:rPr>
        <w:t xml:space="preserve">some </w:t>
      </w:r>
      <w:r w:rsidR="007226DD" w:rsidRPr="007445D2">
        <w:rPr>
          <w:rFonts w:cstheme="minorHAnsi"/>
          <w:szCs w:val="24"/>
        </w:rPr>
        <w:t>CCTV work to</w:t>
      </w:r>
      <w:r w:rsidR="000F6C60" w:rsidRPr="007445D2">
        <w:rPr>
          <w:rFonts w:cstheme="minorHAnsi"/>
          <w:szCs w:val="24"/>
        </w:rPr>
        <w:t xml:space="preserve"> view where</w:t>
      </w:r>
      <w:r w:rsidR="00D57B6D" w:rsidRPr="007445D2">
        <w:rPr>
          <w:rFonts w:cstheme="minorHAnsi"/>
          <w:szCs w:val="24"/>
        </w:rPr>
        <w:t xml:space="preserve"> </w:t>
      </w:r>
      <w:r w:rsidR="00CA1E47" w:rsidRPr="007445D2">
        <w:rPr>
          <w:rFonts w:cstheme="minorHAnsi"/>
          <w:szCs w:val="24"/>
        </w:rPr>
        <w:t>sewer repairs and lining are required.</w:t>
      </w:r>
      <w:r w:rsidR="00AC243B" w:rsidRPr="007445D2">
        <w:rPr>
          <w:rFonts w:cstheme="minorHAnsi"/>
          <w:szCs w:val="24"/>
        </w:rPr>
        <w:t xml:space="preserve"> More is planned in 2024.</w:t>
      </w:r>
    </w:p>
    <w:p w14:paraId="51DEAD29" w14:textId="55862395" w:rsidR="00157FCB" w:rsidRPr="007445D2" w:rsidRDefault="00157FCB" w:rsidP="006568E4">
      <w:pPr>
        <w:pStyle w:val="ListParagraph"/>
        <w:numPr>
          <w:ilvl w:val="0"/>
          <w:numId w:val="4"/>
        </w:numPr>
        <w:rPr>
          <w:rFonts w:cstheme="minorHAnsi"/>
          <w:szCs w:val="24"/>
        </w:rPr>
      </w:pPr>
      <w:r w:rsidRPr="007445D2">
        <w:rPr>
          <w:rFonts w:cstheme="minorHAnsi"/>
          <w:szCs w:val="24"/>
        </w:rPr>
        <w:t>Dry and wet weather sewer modelling.</w:t>
      </w:r>
    </w:p>
    <w:p w14:paraId="160B7BF7" w14:textId="5ADD6DA2" w:rsidR="00CA1E47" w:rsidRPr="007445D2" w:rsidRDefault="009E74BF" w:rsidP="006568E4">
      <w:pPr>
        <w:pStyle w:val="ListParagraph"/>
        <w:numPr>
          <w:ilvl w:val="0"/>
          <w:numId w:val="4"/>
        </w:numPr>
        <w:rPr>
          <w:rFonts w:cstheme="minorHAnsi"/>
          <w:szCs w:val="24"/>
        </w:rPr>
      </w:pPr>
      <w:r w:rsidRPr="007445D2">
        <w:rPr>
          <w:rFonts w:cstheme="minorHAnsi"/>
          <w:szCs w:val="24"/>
        </w:rPr>
        <w:t>A Sewer</w:t>
      </w:r>
      <w:r w:rsidR="00B73112" w:rsidRPr="007445D2">
        <w:rPr>
          <w:rFonts w:cstheme="minorHAnsi"/>
          <w:szCs w:val="24"/>
        </w:rPr>
        <w:t xml:space="preserve"> Rapid Assessment Tool</w:t>
      </w:r>
      <w:r w:rsidR="00AD1AC5" w:rsidRPr="007445D2">
        <w:rPr>
          <w:rFonts w:cstheme="minorHAnsi"/>
          <w:szCs w:val="24"/>
        </w:rPr>
        <w:t xml:space="preserve"> program was implemented </w:t>
      </w:r>
      <w:r w:rsidR="00CF2280" w:rsidRPr="007445D2">
        <w:rPr>
          <w:rFonts w:cstheme="minorHAnsi"/>
          <w:szCs w:val="24"/>
        </w:rPr>
        <w:t>in 2023</w:t>
      </w:r>
      <w:r w:rsidR="00AD1AC5" w:rsidRPr="007445D2">
        <w:rPr>
          <w:rFonts w:cstheme="minorHAnsi"/>
          <w:szCs w:val="24"/>
        </w:rPr>
        <w:t xml:space="preserve"> to </w:t>
      </w:r>
      <w:r w:rsidR="00F07F19" w:rsidRPr="007445D2">
        <w:rPr>
          <w:rFonts w:cstheme="minorHAnsi"/>
          <w:szCs w:val="24"/>
        </w:rPr>
        <w:t>scan o</w:t>
      </w:r>
      <w:r w:rsidR="0005204B" w:rsidRPr="007445D2">
        <w:rPr>
          <w:rFonts w:cstheme="minorHAnsi"/>
          <w:szCs w:val="24"/>
        </w:rPr>
        <w:t>ne of five sanitary sewer zones</w:t>
      </w:r>
      <w:r w:rsidR="008F6D54" w:rsidRPr="007445D2">
        <w:rPr>
          <w:rFonts w:cstheme="minorHAnsi"/>
          <w:szCs w:val="24"/>
        </w:rPr>
        <w:t xml:space="preserve"> on a yearly rotating basis. </w:t>
      </w:r>
      <w:r w:rsidR="00501CAF" w:rsidRPr="007445D2">
        <w:rPr>
          <w:rFonts w:cstheme="minorHAnsi"/>
          <w:szCs w:val="24"/>
        </w:rPr>
        <w:t xml:space="preserve">This </w:t>
      </w:r>
      <w:r w:rsidR="00E065CE" w:rsidRPr="007445D2">
        <w:rPr>
          <w:rFonts w:cstheme="minorHAnsi"/>
          <w:szCs w:val="24"/>
        </w:rPr>
        <w:t xml:space="preserve">instantly provides </w:t>
      </w:r>
      <w:r w:rsidR="003F0732" w:rsidRPr="007445D2">
        <w:rPr>
          <w:rFonts w:cstheme="minorHAnsi"/>
          <w:szCs w:val="24"/>
        </w:rPr>
        <w:t>data to show areas that require flushing</w:t>
      </w:r>
      <w:r w:rsidR="00741701" w:rsidRPr="007445D2">
        <w:rPr>
          <w:rFonts w:cstheme="minorHAnsi"/>
          <w:szCs w:val="24"/>
        </w:rPr>
        <w:t xml:space="preserve"> on a scale of 0-10.</w:t>
      </w:r>
    </w:p>
    <w:p w14:paraId="62DA2AF3" w14:textId="04B4FDF5" w:rsidR="00DB201C" w:rsidRPr="007445D2" w:rsidRDefault="00DD650C" w:rsidP="00034D64">
      <w:pPr>
        <w:ind w:left="1080"/>
        <w:rPr>
          <w:rFonts w:cstheme="minorHAnsi"/>
          <w:szCs w:val="24"/>
        </w:rPr>
      </w:pPr>
      <w:r w:rsidRPr="007445D2">
        <w:rPr>
          <w:rFonts w:cstheme="minorHAnsi"/>
          <w:szCs w:val="24"/>
        </w:rPr>
        <w:t xml:space="preserve">The estimated budget </w:t>
      </w:r>
      <w:r w:rsidR="00851C8B" w:rsidRPr="007445D2">
        <w:rPr>
          <w:rFonts w:cstheme="minorHAnsi"/>
          <w:szCs w:val="24"/>
        </w:rPr>
        <w:t xml:space="preserve">forecast </w:t>
      </w:r>
      <w:r w:rsidRPr="007445D2">
        <w:rPr>
          <w:rFonts w:cstheme="minorHAnsi"/>
          <w:szCs w:val="24"/>
        </w:rPr>
        <w:t>for sanitary</w:t>
      </w:r>
      <w:r w:rsidR="00851C8B" w:rsidRPr="007445D2">
        <w:rPr>
          <w:rFonts w:cstheme="minorHAnsi"/>
          <w:szCs w:val="24"/>
        </w:rPr>
        <w:t xml:space="preserve"> </w:t>
      </w:r>
      <w:r w:rsidR="00AC243B" w:rsidRPr="007445D2">
        <w:rPr>
          <w:rFonts w:cstheme="minorHAnsi"/>
          <w:szCs w:val="24"/>
        </w:rPr>
        <w:t>sewer-related</w:t>
      </w:r>
      <w:r w:rsidR="00EF6AF3" w:rsidRPr="007445D2">
        <w:rPr>
          <w:rFonts w:cstheme="minorHAnsi"/>
          <w:szCs w:val="24"/>
        </w:rPr>
        <w:t xml:space="preserve"> projects in 2024 is </w:t>
      </w:r>
      <w:r w:rsidR="00552051" w:rsidRPr="007445D2">
        <w:rPr>
          <w:rFonts w:cstheme="minorHAnsi"/>
          <w:szCs w:val="24"/>
        </w:rPr>
        <w:t>$3</w:t>
      </w:r>
      <w:r w:rsidR="00D63F4F" w:rsidRPr="007445D2">
        <w:rPr>
          <w:rFonts w:cstheme="minorHAnsi"/>
          <w:szCs w:val="24"/>
        </w:rPr>
        <w:t>8</w:t>
      </w:r>
      <w:r w:rsidR="00552051" w:rsidRPr="007445D2">
        <w:rPr>
          <w:rFonts w:cstheme="minorHAnsi"/>
          <w:szCs w:val="24"/>
        </w:rPr>
        <w:t>0,000.</w:t>
      </w:r>
    </w:p>
    <w:p w14:paraId="16B07BB0" w14:textId="77777777" w:rsidR="00034D64" w:rsidRPr="007445D2" w:rsidRDefault="00587CD5" w:rsidP="00391F53">
      <w:pPr>
        <w:pStyle w:val="ListParagraph"/>
        <w:numPr>
          <w:ilvl w:val="0"/>
          <w:numId w:val="3"/>
        </w:numPr>
        <w:rPr>
          <w:rFonts w:cstheme="minorHAnsi"/>
          <w:szCs w:val="24"/>
        </w:rPr>
      </w:pPr>
      <w:r w:rsidRPr="007445D2">
        <w:rPr>
          <w:rFonts w:cstheme="minorHAnsi"/>
          <w:szCs w:val="24"/>
        </w:rPr>
        <w:t xml:space="preserve">The </w:t>
      </w:r>
      <w:proofErr w:type="gramStart"/>
      <w:r w:rsidRPr="007445D2">
        <w:rPr>
          <w:rFonts w:cstheme="minorHAnsi"/>
          <w:szCs w:val="24"/>
        </w:rPr>
        <w:t>City</w:t>
      </w:r>
      <w:proofErr w:type="gramEnd"/>
      <w:r w:rsidRPr="007445D2">
        <w:rPr>
          <w:rFonts w:cstheme="minorHAnsi"/>
          <w:szCs w:val="24"/>
        </w:rPr>
        <w:t xml:space="preserve"> hired WSP Consulting &amp; Engineering who completed a report on the Assessment and Conformance of Procedure F-5-1 and F-5-5 in</w:t>
      </w:r>
    </w:p>
    <w:p w14:paraId="142232E3" w14:textId="72933FB7" w:rsidR="00391F53" w:rsidRPr="007445D2" w:rsidRDefault="00587CD5" w:rsidP="00034D64">
      <w:pPr>
        <w:pStyle w:val="ListParagraph"/>
        <w:rPr>
          <w:rFonts w:cstheme="minorHAnsi"/>
          <w:szCs w:val="24"/>
        </w:rPr>
      </w:pPr>
      <w:r w:rsidRPr="007445D2">
        <w:rPr>
          <w:rFonts w:cstheme="minorHAnsi"/>
          <w:szCs w:val="24"/>
        </w:rPr>
        <w:t>October 2023.</w:t>
      </w:r>
      <w:r w:rsidR="0055360D" w:rsidRPr="007445D2">
        <w:rPr>
          <w:rFonts w:cstheme="minorHAnsi"/>
          <w:szCs w:val="24"/>
        </w:rPr>
        <w:t xml:space="preserve">  The foll</w:t>
      </w:r>
      <w:r w:rsidR="001702AB" w:rsidRPr="007445D2">
        <w:rPr>
          <w:rFonts w:cstheme="minorHAnsi"/>
          <w:szCs w:val="24"/>
        </w:rPr>
        <w:t>owing are recommendations and next steps provided by WSP</w:t>
      </w:r>
      <w:r w:rsidR="00E72F15" w:rsidRPr="007445D2">
        <w:rPr>
          <w:rFonts w:cstheme="minorHAnsi"/>
          <w:szCs w:val="24"/>
        </w:rPr>
        <w:t xml:space="preserve"> and their </w:t>
      </w:r>
      <w:proofErr w:type="gramStart"/>
      <w:r w:rsidR="00E72F15" w:rsidRPr="007445D2">
        <w:rPr>
          <w:rFonts w:cstheme="minorHAnsi"/>
          <w:szCs w:val="24"/>
        </w:rPr>
        <w:t>current status</w:t>
      </w:r>
      <w:proofErr w:type="gramEnd"/>
      <w:r w:rsidR="001702AB" w:rsidRPr="007445D2">
        <w:rPr>
          <w:rFonts w:cstheme="minorHAnsi"/>
          <w:szCs w:val="24"/>
        </w:rPr>
        <w:t>:</w:t>
      </w:r>
    </w:p>
    <w:p w14:paraId="63122F6D" w14:textId="044B738F" w:rsidR="00D332D9" w:rsidRPr="007445D2" w:rsidRDefault="00D332D9" w:rsidP="00D332D9">
      <w:pPr>
        <w:pStyle w:val="ListParagraph"/>
        <w:rPr>
          <w:rFonts w:eastAsia="Calibri" w:cs="Times New Roman"/>
          <w:color w:val="000000"/>
          <w:kern w:val="0"/>
          <w:szCs w:val="24"/>
          <w14:ligatures w14:val="none"/>
        </w:rPr>
      </w:pPr>
    </w:p>
    <w:p w14:paraId="4B1C988B" w14:textId="619886DB" w:rsidR="00D332D9" w:rsidRPr="007445D2" w:rsidRDefault="00AA5534" w:rsidP="00AE0E8B">
      <w:pPr>
        <w:pStyle w:val="ListParagraph"/>
        <w:numPr>
          <w:ilvl w:val="0"/>
          <w:numId w:val="15"/>
        </w:numPr>
        <w:rPr>
          <w:rFonts w:eastAsia="Calibri" w:cs="Times New Roman"/>
          <w:color w:val="000000"/>
          <w:kern w:val="0"/>
          <w:szCs w:val="24"/>
          <w14:ligatures w14:val="none"/>
        </w:rPr>
      </w:pPr>
      <w:r w:rsidRPr="007445D2">
        <w:rPr>
          <w:rFonts w:eastAsia="Calibri" w:cs="Times New Roman"/>
          <w:color w:val="000000"/>
          <w:kern w:val="0"/>
          <w:szCs w:val="24"/>
          <w14:ligatures w14:val="none"/>
        </w:rPr>
        <w:t xml:space="preserve">The </w:t>
      </w:r>
      <w:proofErr w:type="gramStart"/>
      <w:r w:rsidRPr="007445D2">
        <w:rPr>
          <w:rFonts w:eastAsia="Calibri" w:cs="Times New Roman"/>
          <w:color w:val="000000"/>
          <w:kern w:val="0"/>
          <w:szCs w:val="24"/>
          <w14:ligatures w14:val="none"/>
        </w:rPr>
        <w:t>City</w:t>
      </w:r>
      <w:proofErr w:type="gramEnd"/>
      <w:r w:rsidRPr="007445D2">
        <w:rPr>
          <w:rFonts w:eastAsia="Calibri" w:cs="Times New Roman"/>
          <w:color w:val="000000"/>
          <w:kern w:val="0"/>
          <w:szCs w:val="24"/>
          <w14:ligatures w14:val="none"/>
        </w:rPr>
        <w:t xml:space="preserve"> should continue to implement ongoing inspection and maintenance programs for the wastewater collection system to meet the F-5-1, F-5-5 and ECA requirements for annual reporting. </w:t>
      </w:r>
      <w:r w:rsidR="00E72F15" w:rsidRPr="007445D2">
        <w:rPr>
          <w:rFonts w:eastAsia="Calibri" w:cs="Times New Roman"/>
          <w:color w:val="000000"/>
          <w:kern w:val="0"/>
          <w:szCs w:val="24"/>
          <w14:ligatures w14:val="none"/>
        </w:rPr>
        <w:t>(</w:t>
      </w:r>
      <w:r w:rsidR="00E72F15" w:rsidRPr="007445D2">
        <w:rPr>
          <w:rFonts w:eastAsia="Calibri" w:cs="Times New Roman"/>
          <w:b/>
          <w:color w:val="000000"/>
          <w:kern w:val="0"/>
          <w:szCs w:val="24"/>
          <w14:ligatures w14:val="none"/>
        </w:rPr>
        <w:t>In Progress)</w:t>
      </w:r>
    </w:p>
    <w:p w14:paraId="6B5F7CC7" w14:textId="5B71A062" w:rsidR="00BF64CF" w:rsidRPr="007445D2" w:rsidRDefault="00AA5534" w:rsidP="00AE0E8B">
      <w:pPr>
        <w:pStyle w:val="ListParagraph"/>
        <w:numPr>
          <w:ilvl w:val="0"/>
          <w:numId w:val="15"/>
        </w:numPr>
        <w:rPr>
          <w:rFonts w:eastAsia="Calibri" w:cs="Times New Roman"/>
          <w:color w:val="000000"/>
          <w:kern w:val="0"/>
          <w:szCs w:val="24"/>
          <w14:ligatures w14:val="none"/>
        </w:rPr>
      </w:pPr>
      <w:r w:rsidRPr="007445D2">
        <w:rPr>
          <w:rFonts w:eastAsia="Calibri" w:cs="Times New Roman"/>
          <w:color w:val="000000"/>
          <w:kern w:val="0"/>
          <w:szCs w:val="24"/>
          <w14:ligatures w14:val="none"/>
        </w:rPr>
        <w:t xml:space="preserve">The City should continue operations, </w:t>
      </w:r>
      <w:proofErr w:type="gramStart"/>
      <w:r w:rsidRPr="007445D2">
        <w:rPr>
          <w:rFonts w:eastAsia="Calibri" w:cs="Times New Roman"/>
          <w:color w:val="000000"/>
          <w:kern w:val="0"/>
          <w:szCs w:val="24"/>
          <w14:ligatures w14:val="none"/>
        </w:rPr>
        <w:t>monitoring</w:t>
      </w:r>
      <w:proofErr w:type="gramEnd"/>
      <w:r w:rsidRPr="007445D2">
        <w:rPr>
          <w:rFonts w:eastAsia="Calibri" w:cs="Times New Roman"/>
          <w:color w:val="000000"/>
          <w:kern w:val="0"/>
          <w:szCs w:val="24"/>
          <w14:ligatures w14:val="none"/>
        </w:rPr>
        <w:t xml:space="preserve"> and reporting in accordance with the ECA. This includes annual reporting requirements under the ECA which includes documenting CSO events. </w:t>
      </w:r>
      <w:r w:rsidR="00BF64CF" w:rsidRPr="007445D2">
        <w:rPr>
          <w:rFonts w:eastAsia="Calibri" w:cs="Times New Roman"/>
          <w:color w:val="000000"/>
          <w:kern w:val="0"/>
          <w:szCs w:val="24"/>
          <w14:ligatures w14:val="none"/>
        </w:rPr>
        <w:t>(</w:t>
      </w:r>
      <w:r w:rsidR="00BF64CF" w:rsidRPr="007445D2">
        <w:rPr>
          <w:rFonts w:eastAsia="Calibri" w:cs="Times New Roman"/>
          <w:b/>
          <w:color w:val="000000"/>
          <w:kern w:val="0"/>
          <w:szCs w:val="24"/>
          <w14:ligatures w14:val="none"/>
        </w:rPr>
        <w:t>In Progress)</w:t>
      </w:r>
    </w:p>
    <w:p w14:paraId="7D76C504" w14:textId="77777777" w:rsidR="004B3960" w:rsidRPr="007445D2" w:rsidRDefault="004B3960" w:rsidP="004B3960">
      <w:pPr>
        <w:pStyle w:val="ListParagraph"/>
        <w:ind w:left="1440"/>
        <w:rPr>
          <w:rFonts w:eastAsia="Calibri" w:cs="Times New Roman"/>
          <w:color w:val="000000"/>
          <w:kern w:val="0"/>
          <w:szCs w:val="24"/>
          <w14:ligatures w14:val="none"/>
        </w:rPr>
      </w:pPr>
    </w:p>
    <w:p w14:paraId="2081C56D" w14:textId="33858A95" w:rsidR="00D332D9" w:rsidRPr="007445D2" w:rsidRDefault="00AA5534" w:rsidP="00AE0E8B">
      <w:pPr>
        <w:pStyle w:val="ListParagraph"/>
        <w:numPr>
          <w:ilvl w:val="0"/>
          <w:numId w:val="15"/>
        </w:numPr>
        <w:rPr>
          <w:rFonts w:eastAsia="Calibri" w:cs="Times New Roman"/>
          <w:color w:val="000000"/>
          <w:kern w:val="0"/>
          <w:szCs w:val="24"/>
          <w14:ligatures w14:val="none"/>
        </w:rPr>
      </w:pPr>
      <w:r w:rsidRPr="007445D2">
        <w:rPr>
          <w:rFonts w:eastAsia="Calibri" w:cs="Times New Roman"/>
          <w:color w:val="000000"/>
          <w:kern w:val="0"/>
          <w:szCs w:val="24"/>
          <w14:ligatures w14:val="none"/>
        </w:rPr>
        <w:t xml:space="preserve">In accordance with Procedure F-5-5, </w:t>
      </w:r>
      <w:r w:rsidR="00054FAB" w:rsidRPr="007445D2">
        <w:rPr>
          <w:rFonts w:eastAsia="Calibri" w:cs="Times New Roman"/>
          <w:color w:val="000000"/>
          <w:kern w:val="0"/>
          <w:szCs w:val="24"/>
          <w14:ligatures w14:val="none"/>
        </w:rPr>
        <w:t xml:space="preserve">the </w:t>
      </w:r>
      <w:r w:rsidRPr="007445D2">
        <w:rPr>
          <w:rFonts w:eastAsia="Calibri" w:cs="Times New Roman"/>
          <w:color w:val="000000"/>
          <w:kern w:val="0"/>
          <w:szCs w:val="24"/>
          <w14:ligatures w14:val="none"/>
        </w:rPr>
        <w:t>development of a P</w:t>
      </w:r>
      <w:r w:rsidR="00054FAB" w:rsidRPr="007445D2">
        <w:rPr>
          <w:rFonts w:eastAsia="Calibri" w:cs="Times New Roman"/>
          <w:color w:val="000000"/>
          <w:kern w:val="0"/>
          <w:szCs w:val="24"/>
          <w14:ligatures w14:val="none"/>
        </w:rPr>
        <w:t xml:space="preserve">ollution </w:t>
      </w:r>
      <w:r w:rsidRPr="007445D2">
        <w:rPr>
          <w:rFonts w:eastAsia="Calibri" w:cs="Times New Roman"/>
          <w:color w:val="000000"/>
          <w:kern w:val="0"/>
          <w:szCs w:val="24"/>
          <w14:ligatures w14:val="none"/>
        </w:rPr>
        <w:t>P</w:t>
      </w:r>
      <w:r w:rsidR="00054FAB" w:rsidRPr="007445D2">
        <w:rPr>
          <w:rFonts w:eastAsia="Calibri" w:cs="Times New Roman"/>
          <w:color w:val="000000"/>
          <w:kern w:val="0"/>
          <w:szCs w:val="24"/>
          <w14:ligatures w14:val="none"/>
        </w:rPr>
        <w:t xml:space="preserve">revention and </w:t>
      </w:r>
      <w:r w:rsidRPr="007445D2">
        <w:rPr>
          <w:rFonts w:eastAsia="Calibri" w:cs="Times New Roman"/>
          <w:color w:val="000000"/>
          <w:kern w:val="0"/>
          <w:szCs w:val="24"/>
          <w14:ligatures w14:val="none"/>
        </w:rPr>
        <w:t>C</w:t>
      </w:r>
      <w:r w:rsidR="00054FAB" w:rsidRPr="007445D2">
        <w:rPr>
          <w:rFonts w:eastAsia="Calibri" w:cs="Times New Roman"/>
          <w:color w:val="000000"/>
          <w:kern w:val="0"/>
          <w:szCs w:val="24"/>
          <w14:ligatures w14:val="none"/>
        </w:rPr>
        <w:t xml:space="preserve">ontrol </w:t>
      </w:r>
      <w:r w:rsidRPr="007445D2">
        <w:rPr>
          <w:rFonts w:eastAsia="Calibri" w:cs="Times New Roman"/>
          <w:color w:val="000000"/>
          <w:kern w:val="0"/>
          <w:szCs w:val="24"/>
          <w14:ligatures w14:val="none"/>
        </w:rPr>
        <w:t>P</w:t>
      </w:r>
      <w:r w:rsidR="00054FAB" w:rsidRPr="007445D2">
        <w:rPr>
          <w:rFonts w:eastAsia="Calibri" w:cs="Times New Roman"/>
          <w:color w:val="000000"/>
          <w:kern w:val="0"/>
          <w:szCs w:val="24"/>
          <w14:ligatures w14:val="none"/>
        </w:rPr>
        <w:t>lan (PPCP</w:t>
      </w:r>
      <w:r w:rsidR="005723CD" w:rsidRPr="007445D2">
        <w:rPr>
          <w:color w:val="000000"/>
          <w:szCs w:val="24"/>
        </w:rPr>
        <w:t xml:space="preserve"> is a goal </w:t>
      </w:r>
      <w:r w:rsidR="005723CD" w:rsidRPr="007445D2">
        <w:rPr>
          <w:rFonts w:eastAsia="Calibri" w:cs="Times New Roman"/>
          <w:color w:val="000000"/>
          <w:kern w:val="0"/>
          <w:szCs w:val="24"/>
          <w14:ligatures w14:val="none"/>
        </w:rPr>
        <w:t>recommended</w:t>
      </w:r>
      <w:r w:rsidR="005723CD" w:rsidRPr="007445D2">
        <w:rPr>
          <w:color w:val="000000"/>
          <w:szCs w:val="24"/>
        </w:rPr>
        <w:t xml:space="preserve"> by </w:t>
      </w:r>
      <w:r w:rsidR="005723CD" w:rsidRPr="007445D2">
        <w:rPr>
          <w:rFonts w:eastAsia="Calibri" w:cs="Times New Roman"/>
          <w:color w:val="000000"/>
          <w:kern w:val="0"/>
          <w:szCs w:val="24"/>
          <w14:ligatures w14:val="none"/>
        </w:rPr>
        <w:t xml:space="preserve">ECA 092-W601 by </w:t>
      </w:r>
      <w:r w:rsidR="005723CD" w:rsidRPr="007445D2">
        <w:rPr>
          <w:color w:val="000000"/>
          <w:szCs w:val="24"/>
        </w:rPr>
        <w:t>May 21, 2027</w:t>
      </w:r>
      <w:r w:rsidR="001936B7" w:rsidRPr="007445D2">
        <w:rPr>
          <w:color w:val="000000"/>
          <w:szCs w:val="24"/>
        </w:rPr>
        <w:t xml:space="preserve">. </w:t>
      </w:r>
      <w:r w:rsidR="001936B7" w:rsidRPr="007445D2">
        <w:rPr>
          <w:rFonts w:eastAsia="Calibri" w:cs="Times New Roman"/>
          <w:color w:val="000000"/>
          <w:kern w:val="0"/>
          <w:szCs w:val="24"/>
          <w14:ligatures w14:val="none"/>
        </w:rPr>
        <w:t xml:space="preserve">The </w:t>
      </w:r>
      <w:proofErr w:type="gramStart"/>
      <w:r w:rsidR="001936B7" w:rsidRPr="007445D2">
        <w:rPr>
          <w:rFonts w:eastAsia="Calibri" w:cs="Times New Roman"/>
          <w:color w:val="000000"/>
          <w:kern w:val="0"/>
          <w:szCs w:val="24"/>
          <w14:ligatures w14:val="none"/>
        </w:rPr>
        <w:t>Plan</w:t>
      </w:r>
      <w:r w:rsidR="00905C6F">
        <w:rPr>
          <w:rFonts w:eastAsia="Calibri" w:cs="Times New Roman"/>
          <w:color w:val="000000"/>
          <w:kern w:val="0"/>
          <w:szCs w:val="24"/>
          <w14:ligatures w14:val="none"/>
        </w:rPr>
        <w:t xml:space="preserve"> </w:t>
      </w:r>
      <w:r w:rsidR="001936B7" w:rsidRPr="007445D2">
        <w:rPr>
          <w:rFonts w:eastAsia="Calibri" w:cs="Times New Roman"/>
          <w:color w:val="000000"/>
          <w:kern w:val="0"/>
          <w:szCs w:val="24"/>
          <w14:ligatures w14:val="none"/>
        </w:rPr>
        <w:t xml:space="preserve"> </w:t>
      </w:r>
      <w:r w:rsidR="00905C6F">
        <w:rPr>
          <w:rFonts w:eastAsia="Calibri" w:cs="Times New Roman"/>
          <w:color w:val="000000"/>
          <w:kern w:val="0"/>
          <w:szCs w:val="24"/>
          <w14:ligatures w14:val="none"/>
        </w:rPr>
        <w:t>s</w:t>
      </w:r>
      <w:r w:rsidR="001936B7" w:rsidRPr="007445D2">
        <w:rPr>
          <w:rFonts w:eastAsia="Calibri" w:cs="Times New Roman"/>
          <w:color w:val="000000"/>
          <w:kern w:val="0"/>
          <w:szCs w:val="24"/>
          <w14:ligatures w14:val="none"/>
        </w:rPr>
        <w:t>hall</w:t>
      </w:r>
      <w:proofErr w:type="gramEnd"/>
      <w:r w:rsidR="001936B7" w:rsidRPr="007445D2">
        <w:rPr>
          <w:rFonts w:eastAsia="Calibri" w:cs="Times New Roman"/>
          <w:color w:val="000000"/>
          <w:kern w:val="0"/>
          <w:szCs w:val="24"/>
          <w14:ligatures w14:val="none"/>
        </w:rPr>
        <w:t xml:space="preserve"> be based on</w:t>
      </w:r>
      <w:r w:rsidRPr="007445D2">
        <w:rPr>
          <w:rFonts w:eastAsia="Calibri" w:cs="Times New Roman"/>
          <w:color w:val="000000"/>
          <w:kern w:val="0"/>
          <w:szCs w:val="24"/>
          <w14:ligatures w14:val="none"/>
        </w:rPr>
        <w:t xml:space="preserve"> the information collected to date and implementation of new studies and programs to satisfy the requirements</w:t>
      </w:r>
      <w:r w:rsidR="00B61C8D" w:rsidRPr="007445D2">
        <w:rPr>
          <w:rFonts w:eastAsia="Calibri" w:cs="Times New Roman"/>
          <w:color w:val="000000"/>
          <w:kern w:val="0"/>
          <w:szCs w:val="24"/>
          <w14:ligatures w14:val="none"/>
        </w:rPr>
        <w:t>, t</w:t>
      </w:r>
      <w:r w:rsidR="008A24E2" w:rsidRPr="007445D2">
        <w:rPr>
          <w:rFonts w:eastAsia="Calibri" w:cs="Times New Roman"/>
          <w:color w:val="000000"/>
          <w:kern w:val="0"/>
          <w:szCs w:val="24"/>
          <w14:ligatures w14:val="none"/>
        </w:rPr>
        <w:t>he aim being to d</w:t>
      </w:r>
      <w:r w:rsidRPr="007445D2">
        <w:rPr>
          <w:rFonts w:eastAsia="Calibri" w:cs="Times New Roman"/>
          <w:color w:val="000000"/>
          <w:kern w:val="0"/>
          <w:szCs w:val="24"/>
          <w14:ligatures w14:val="none"/>
        </w:rPr>
        <w:t>emonstrate conformance</w:t>
      </w:r>
      <w:r w:rsidR="00B61C8D" w:rsidRPr="007445D2">
        <w:rPr>
          <w:rFonts w:eastAsia="Calibri" w:cs="Times New Roman"/>
          <w:color w:val="000000"/>
          <w:kern w:val="0"/>
          <w:szCs w:val="24"/>
          <w14:ligatures w14:val="none"/>
        </w:rPr>
        <w:t>,</w:t>
      </w:r>
      <w:r w:rsidRPr="007445D2">
        <w:rPr>
          <w:rFonts w:eastAsia="Calibri" w:cs="Times New Roman"/>
          <w:color w:val="000000"/>
          <w:kern w:val="0"/>
          <w:szCs w:val="24"/>
          <w14:ligatures w14:val="none"/>
        </w:rPr>
        <w:t xml:space="preserve"> to maintain conformance</w:t>
      </w:r>
      <w:r w:rsidR="002E652A" w:rsidRPr="007445D2">
        <w:rPr>
          <w:rFonts w:eastAsia="Calibri" w:cs="Times New Roman"/>
          <w:color w:val="000000"/>
          <w:kern w:val="0"/>
          <w:szCs w:val="24"/>
          <w14:ligatures w14:val="none"/>
        </w:rPr>
        <w:t>,</w:t>
      </w:r>
      <w:r w:rsidRPr="007445D2">
        <w:rPr>
          <w:rFonts w:eastAsia="Calibri" w:cs="Times New Roman"/>
          <w:color w:val="000000"/>
          <w:kern w:val="0"/>
          <w:szCs w:val="24"/>
          <w14:ligatures w14:val="none"/>
        </w:rPr>
        <w:t xml:space="preserve"> or to demonstrate how future capital projects will lead to CSO elimination or reduction. </w:t>
      </w:r>
      <w:r w:rsidR="009D75C5" w:rsidRPr="007445D2">
        <w:rPr>
          <w:rFonts w:eastAsia="Calibri" w:cs="Times New Roman"/>
          <w:b/>
          <w:color w:val="000000"/>
          <w:kern w:val="0"/>
          <w:szCs w:val="24"/>
          <w14:ligatures w14:val="none"/>
        </w:rPr>
        <w:t>(</w:t>
      </w:r>
      <w:r w:rsidR="005B5EB8" w:rsidRPr="007445D2">
        <w:rPr>
          <w:rFonts w:eastAsia="Calibri" w:cs="Times New Roman"/>
          <w:b/>
          <w:color w:val="000000"/>
          <w:kern w:val="0"/>
          <w:szCs w:val="24"/>
          <w14:ligatures w14:val="none"/>
        </w:rPr>
        <w:t>Not Started</w:t>
      </w:r>
      <w:r w:rsidR="00000550" w:rsidRPr="007445D2">
        <w:rPr>
          <w:rFonts w:eastAsia="Calibri" w:cs="Times New Roman"/>
          <w:b/>
          <w:color w:val="000000"/>
          <w:kern w:val="0"/>
          <w:szCs w:val="24"/>
          <w14:ligatures w14:val="none"/>
        </w:rPr>
        <w:t>)</w:t>
      </w:r>
    </w:p>
    <w:p w14:paraId="7B957369" w14:textId="77777777" w:rsidR="004B3960" w:rsidRPr="007445D2" w:rsidRDefault="004B3960" w:rsidP="004B3960">
      <w:pPr>
        <w:pStyle w:val="ListParagraph"/>
        <w:rPr>
          <w:rFonts w:eastAsia="Calibri" w:cs="Times New Roman"/>
          <w:color w:val="000000"/>
          <w:kern w:val="0"/>
          <w:szCs w:val="24"/>
          <w14:ligatures w14:val="none"/>
        </w:rPr>
      </w:pPr>
    </w:p>
    <w:p w14:paraId="641029E8" w14:textId="0ADBBE7A" w:rsidR="00D332D9" w:rsidRPr="007445D2" w:rsidRDefault="002E652A" w:rsidP="002E652A">
      <w:pPr>
        <w:pStyle w:val="ListParagraph"/>
        <w:numPr>
          <w:ilvl w:val="0"/>
          <w:numId w:val="16"/>
        </w:numPr>
        <w:rPr>
          <w:color w:val="000000"/>
          <w:szCs w:val="24"/>
        </w:rPr>
      </w:pPr>
      <w:r w:rsidRPr="007445D2">
        <w:rPr>
          <w:rFonts w:eastAsia="Calibri" w:cs="Times New Roman"/>
          <w:color w:val="000000"/>
          <w:kern w:val="0"/>
          <w:szCs w:val="24"/>
          <w14:ligatures w14:val="none"/>
        </w:rPr>
        <w:t>A</w:t>
      </w:r>
      <w:r w:rsidR="00936052" w:rsidRPr="007445D2">
        <w:rPr>
          <w:rFonts w:eastAsia="Calibri" w:cs="Times New Roman"/>
          <w:color w:val="000000"/>
          <w:kern w:val="0"/>
          <w:szCs w:val="24"/>
          <w14:ligatures w14:val="none"/>
        </w:rPr>
        <w:t>ssessment of conformance to Procedure F-5-5 and the ECA</w:t>
      </w:r>
      <w:r w:rsidR="00936052" w:rsidRPr="007445D2">
        <w:rPr>
          <w:color w:val="000000"/>
          <w:szCs w:val="24"/>
        </w:rPr>
        <w:t xml:space="preserve"> requirements have been reviewed. </w:t>
      </w:r>
      <w:r w:rsidR="00BB007C" w:rsidRPr="007445D2">
        <w:rPr>
          <w:b/>
          <w:color w:val="000000"/>
          <w:szCs w:val="24"/>
        </w:rPr>
        <w:t>(Complete)</w:t>
      </w:r>
    </w:p>
    <w:p w14:paraId="64CEEC6F" w14:textId="2687F7FB" w:rsidR="00D332D9" w:rsidRPr="007445D2" w:rsidRDefault="00936052" w:rsidP="00141A41">
      <w:pPr>
        <w:pStyle w:val="ListParagraph"/>
        <w:numPr>
          <w:ilvl w:val="0"/>
          <w:numId w:val="10"/>
        </w:numPr>
        <w:rPr>
          <w:color w:val="000000"/>
          <w:szCs w:val="24"/>
        </w:rPr>
      </w:pPr>
      <w:r w:rsidRPr="007445D2">
        <w:rPr>
          <w:color w:val="000000"/>
          <w:szCs w:val="24"/>
        </w:rPr>
        <w:t xml:space="preserve">Per MECP correspondence, the assessment requirements do not apply if the bypass(es) or overflow(s) occurred </w:t>
      </w:r>
      <w:proofErr w:type="gramStart"/>
      <w:r w:rsidRPr="007445D2">
        <w:rPr>
          <w:color w:val="000000"/>
          <w:szCs w:val="24"/>
        </w:rPr>
        <w:t xml:space="preserve">as a result </w:t>
      </w:r>
      <w:r w:rsidRPr="007445D2">
        <w:rPr>
          <w:color w:val="000000"/>
          <w:szCs w:val="24"/>
        </w:rPr>
        <w:lastRenderedPageBreak/>
        <w:t>of</w:t>
      </w:r>
      <w:proofErr w:type="gramEnd"/>
      <w:r w:rsidRPr="007445D2">
        <w:rPr>
          <w:color w:val="000000"/>
          <w:szCs w:val="24"/>
        </w:rPr>
        <w:t xml:space="preserve"> power outages or equipment failures at the WWTP. Assessment of conformance to Procedure F-5-1 as it pertains to the WWTP was not reviewed.</w:t>
      </w:r>
    </w:p>
    <w:p w14:paraId="6520D923" w14:textId="77777777" w:rsidR="004B3960" w:rsidRPr="007445D2" w:rsidRDefault="004B3960" w:rsidP="004B3960">
      <w:pPr>
        <w:pStyle w:val="ListParagraph"/>
        <w:ind w:left="1800"/>
        <w:rPr>
          <w:color w:val="000000"/>
          <w:szCs w:val="24"/>
        </w:rPr>
      </w:pPr>
    </w:p>
    <w:p w14:paraId="17D88FB0" w14:textId="77777777" w:rsidR="00E85F89" w:rsidRPr="007445D2" w:rsidRDefault="00936052" w:rsidP="004B3960">
      <w:pPr>
        <w:pStyle w:val="ListParagraph"/>
        <w:numPr>
          <w:ilvl w:val="0"/>
          <w:numId w:val="16"/>
        </w:numPr>
        <w:rPr>
          <w:color w:val="000000"/>
          <w:szCs w:val="24"/>
        </w:rPr>
      </w:pPr>
      <w:r w:rsidRPr="007445D2">
        <w:rPr>
          <w:b/>
          <w:color w:val="000000"/>
          <w:szCs w:val="24"/>
        </w:rPr>
        <w:t>Next Steps:</w:t>
      </w:r>
      <w:r w:rsidRPr="007445D2">
        <w:rPr>
          <w:color w:val="000000"/>
          <w:szCs w:val="24"/>
        </w:rPr>
        <w:t xml:space="preserve"> </w:t>
      </w:r>
    </w:p>
    <w:p w14:paraId="59F5C268" w14:textId="787E142A" w:rsidR="00D332D9" w:rsidRPr="007445D2" w:rsidRDefault="00936052" w:rsidP="00E85F89">
      <w:pPr>
        <w:pStyle w:val="ListParagraph"/>
        <w:numPr>
          <w:ilvl w:val="0"/>
          <w:numId w:val="12"/>
        </w:numPr>
        <w:rPr>
          <w:color w:val="000000"/>
          <w:szCs w:val="24"/>
        </w:rPr>
      </w:pPr>
      <w:r w:rsidRPr="007445D2">
        <w:rPr>
          <w:color w:val="000000"/>
          <w:szCs w:val="24"/>
        </w:rPr>
        <w:t>New studies and programs to support PPCP preparation.</w:t>
      </w:r>
    </w:p>
    <w:p w14:paraId="487D712C" w14:textId="2E003B61" w:rsidR="00D332D9" w:rsidRPr="007445D2" w:rsidRDefault="00936052" w:rsidP="00E85F89">
      <w:pPr>
        <w:pStyle w:val="ListParagraph"/>
        <w:numPr>
          <w:ilvl w:val="0"/>
          <w:numId w:val="12"/>
        </w:numPr>
        <w:rPr>
          <w:color w:val="000000"/>
          <w:szCs w:val="24"/>
        </w:rPr>
      </w:pPr>
      <w:r w:rsidRPr="007445D2">
        <w:rPr>
          <w:color w:val="000000"/>
          <w:szCs w:val="24"/>
        </w:rPr>
        <w:t>Gather outstanding data</w:t>
      </w:r>
      <w:r w:rsidR="001F51B9">
        <w:rPr>
          <w:color w:val="000000"/>
          <w:szCs w:val="24"/>
        </w:rPr>
        <w:t>.</w:t>
      </w:r>
    </w:p>
    <w:p w14:paraId="1DF1E6D7" w14:textId="59F2BB86" w:rsidR="00D332D9" w:rsidRPr="007445D2" w:rsidRDefault="00936052" w:rsidP="00E85F89">
      <w:pPr>
        <w:pStyle w:val="ListParagraph"/>
        <w:numPr>
          <w:ilvl w:val="0"/>
          <w:numId w:val="12"/>
        </w:numPr>
        <w:rPr>
          <w:color w:val="000000"/>
          <w:szCs w:val="24"/>
        </w:rPr>
      </w:pPr>
      <w:r w:rsidRPr="007445D2">
        <w:rPr>
          <w:color w:val="000000"/>
          <w:szCs w:val="24"/>
        </w:rPr>
        <w:t>Continue operations, maintenance, and reporting as required by the ECA</w:t>
      </w:r>
      <w:r w:rsidR="001F51B9">
        <w:rPr>
          <w:color w:val="000000"/>
          <w:szCs w:val="24"/>
        </w:rPr>
        <w:t>.</w:t>
      </w:r>
    </w:p>
    <w:p w14:paraId="44750F2E" w14:textId="0454F12B" w:rsidR="00D332D9" w:rsidRPr="007445D2" w:rsidRDefault="00936052" w:rsidP="00E85F89">
      <w:pPr>
        <w:pStyle w:val="ListParagraph"/>
        <w:numPr>
          <w:ilvl w:val="0"/>
          <w:numId w:val="12"/>
        </w:numPr>
        <w:rPr>
          <w:color w:val="000000"/>
          <w:szCs w:val="24"/>
        </w:rPr>
      </w:pPr>
      <w:r w:rsidRPr="007445D2">
        <w:rPr>
          <w:color w:val="000000"/>
          <w:szCs w:val="24"/>
        </w:rPr>
        <w:t>Complete and/or develop O&amp;M documents for CSO Regulators</w:t>
      </w:r>
    </w:p>
    <w:p w14:paraId="4C2758AD" w14:textId="57737080" w:rsidR="00D332D9" w:rsidRPr="007445D2" w:rsidRDefault="00936052" w:rsidP="00E85F89">
      <w:pPr>
        <w:pStyle w:val="ListParagraph"/>
        <w:numPr>
          <w:ilvl w:val="0"/>
          <w:numId w:val="12"/>
        </w:numPr>
        <w:rPr>
          <w:color w:val="000000"/>
          <w:szCs w:val="24"/>
        </w:rPr>
      </w:pPr>
      <w:r w:rsidRPr="007445D2">
        <w:rPr>
          <w:color w:val="000000"/>
          <w:szCs w:val="24"/>
        </w:rPr>
        <w:t xml:space="preserve">Identify capital projects that aim to reduce/eliminate CSO and document </w:t>
      </w:r>
      <w:r w:rsidR="004B3960" w:rsidRPr="007445D2">
        <w:rPr>
          <w:color w:val="000000"/>
          <w:szCs w:val="24"/>
        </w:rPr>
        <w:t xml:space="preserve">the </w:t>
      </w:r>
      <w:r w:rsidRPr="007445D2">
        <w:rPr>
          <w:color w:val="000000"/>
          <w:szCs w:val="24"/>
        </w:rPr>
        <w:t>schedule for collection system</w:t>
      </w:r>
      <w:r w:rsidRPr="007445D2">
        <w:rPr>
          <w:color w:val="000000"/>
          <w:sz w:val="20"/>
        </w:rPr>
        <w:t xml:space="preserve"> </w:t>
      </w:r>
      <w:r w:rsidRPr="007445D2">
        <w:rPr>
          <w:color w:val="000000"/>
          <w:szCs w:val="24"/>
        </w:rPr>
        <w:t>improvements.</w:t>
      </w:r>
    </w:p>
    <w:p w14:paraId="79E6FC83" w14:textId="77777777" w:rsidR="00C463AC" w:rsidRPr="007445D2" w:rsidRDefault="00C463AC" w:rsidP="00C463AC">
      <w:pPr>
        <w:pStyle w:val="ListParagraph"/>
        <w:ind w:left="1800"/>
        <w:rPr>
          <w:color w:val="000000"/>
          <w:szCs w:val="24"/>
        </w:rPr>
      </w:pPr>
    </w:p>
    <w:p w14:paraId="12F31170" w14:textId="77777777" w:rsidR="00D332D9" w:rsidRPr="007445D2" w:rsidRDefault="00936052" w:rsidP="002036C4">
      <w:pPr>
        <w:pStyle w:val="ListParagraph"/>
        <w:numPr>
          <w:ilvl w:val="0"/>
          <w:numId w:val="9"/>
        </w:numPr>
        <w:rPr>
          <w:color w:val="000000"/>
          <w:szCs w:val="24"/>
        </w:rPr>
      </w:pPr>
      <w:r w:rsidRPr="007445D2">
        <w:rPr>
          <w:b/>
          <w:color w:val="000000"/>
          <w:szCs w:val="24"/>
        </w:rPr>
        <w:t>Complete PPCP Submission:</w:t>
      </w:r>
      <w:r w:rsidRPr="007445D2">
        <w:rPr>
          <w:color w:val="000000"/>
          <w:szCs w:val="24"/>
        </w:rPr>
        <w:t xml:space="preserve"> by May 21, 2027</w:t>
      </w:r>
    </w:p>
    <w:p w14:paraId="69628CCF" w14:textId="4AEF2488" w:rsidR="00D332D9" w:rsidRPr="007445D2" w:rsidRDefault="00936052" w:rsidP="00EC598D">
      <w:pPr>
        <w:pStyle w:val="ListParagraph"/>
        <w:numPr>
          <w:ilvl w:val="0"/>
          <w:numId w:val="13"/>
        </w:numPr>
        <w:rPr>
          <w:color w:val="000000"/>
          <w:szCs w:val="24"/>
        </w:rPr>
      </w:pPr>
      <w:r w:rsidRPr="007445D2">
        <w:rPr>
          <w:color w:val="000000"/>
          <w:szCs w:val="24"/>
        </w:rPr>
        <w:t>Develop and Issue PPCP</w:t>
      </w:r>
    </w:p>
    <w:p w14:paraId="0D96360D" w14:textId="77777777" w:rsidR="00C463AC" w:rsidRPr="007445D2" w:rsidRDefault="00C463AC" w:rsidP="00C463AC">
      <w:pPr>
        <w:pStyle w:val="ListParagraph"/>
        <w:ind w:left="1800"/>
        <w:rPr>
          <w:color w:val="000000"/>
          <w:szCs w:val="24"/>
        </w:rPr>
      </w:pPr>
    </w:p>
    <w:p w14:paraId="340D625E" w14:textId="77777777" w:rsidR="00D332D9" w:rsidRPr="007445D2" w:rsidRDefault="00936052" w:rsidP="002036C4">
      <w:pPr>
        <w:pStyle w:val="ListParagraph"/>
        <w:numPr>
          <w:ilvl w:val="0"/>
          <w:numId w:val="9"/>
        </w:numPr>
        <w:rPr>
          <w:b/>
          <w:color w:val="000000"/>
          <w:szCs w:val="24"/>
        </w:rPr>
      </w:pPr>
      <w:r w:rsidRPr="007445D2">
        <w:rPr>
          <w:b/>
          <w:color w:val="000000"/>
          <w:szCs w:val="24"/>
        </w:rPr>
        <w:t>Implement PPCP</w:t>
      </w:r>
    </w:p>
    <w:p w14:paraId="1D82CF57" w14:textId="7909B0FA" w:rsidR="00034D64" w:rsidRPr="007445D2" w:rsidRDefault="00936052" w:rsidP="00EC598D">
      <w:pPr>
        <w:pStyle w:val="ListParagraph"/>
        <w:numPr>
          <w:ilvl w:val="0"/>
          <w:numId w:val="14"/>
        </w:numPr>
        <w:rPr>
          <w:color w:val="000000"/>
          <w:szCs w:val="24"/>
        </w:rPr>
      </w:pPr>
      <w:r w:rsidRPr="007445D2">
        <w:rPr>
          <w:color w:val="000000"/>
          <w:szCs w:val="24"/>
        </w:rPr>
        <w:t>Continue annual reporting requirements.</w:t>
      </w:r>
    </w:p>
    <w:p w14:paraId="3CEAA6E9" w14:textId="5010E1DD" w:rsidR="00DC7ED4" w:rsidRPr="007445D2" w:rsidRDefault="00936052" w:rsidP="00EC598D">
      <w:pPr>
        <w:pStyle w:val="ListParagraph"/>
        <w:numPr>
          <w:ilvl w:val="0"/>
          <w:numId w:val="14"/>
        </w:numPr>
        <w:rPr>
          <w:rFonts w:eastAsia="Calibri" w:cs="Times New Roman"/>
          <w:color w:val="000000"/>
          <w:kern w:val="0"/>
          <w:szCs w:val="24"/>
          <w14:ligatures w14:val="none"/>
        </w:rPr>
      </w:pPr>
      <w:r w:rsidRPr="007445D2">
        <w:rPr>
          <w:color w:val="000000"/>
          <w:szCs w:val="24"/>
        </w:rPr>
        <w:t>Continue to update every 5-10 years as prescribed by the MECP</w:t>
      </w:r>
      <w:r w:rsidR="001F51B9">
        <w:rPr>
          <w:color w:val="000000"/>
          <w:szCs w:val="24"/>
        </w:rPr>
        <w:t>.</w:t>
      </w:r>
    </w:p>
    <w:p w14:paraId="5932B41A" w14:textId="459692E9" w:rsidR="005F4261" w:rsidRPr="007445D2" w:rsidRDefault="00155E36" w:rsidP="00D65D48">
      <w:pPr>
        <w:pStyle w:val="ListParagraph"/>
        <w:numPr>
          <w:ilvl w:val="0"/>
          <w:numId w:val="14"/>
        </w:numPr>
        <w:rPr>
          <w:color w:val="000000"/>
          <w:szCs w:val="24"/>
        </w:rPr>
      </w:pPr>
      <w:r w:rsidRPr="007445D2">
        <w:rPr>
          <w:color w:val="000000"/>
          <w:szCs w:val="24"/>
        </w:rPr>
        <w:t xml:space="preserve">The </w:t>
      </w:r>
      <w:proofErr w:type="gramStart"/>
      <w:r w:rsidRPr="007445D2">
        <w:rPr>
          <w:color w:val="000000"/>
          <w:szCs w:val="24"/>
        </w:rPr>
        <w:t>City</w:t>
      </w:r>
      <w:proofErr w:type="gramEnd"/>
      <w:r w:rsidRPr="007445D2">
        <w:rPr>
          <w:color w:val="000000"/>
          <w:szCs w:val="24"/>
        </w:rPr>
        <w:t xml:space="preserve"> implemented a</w:t>
      </w:r>
      <w:r w:rsidR="000B011B" w:rsidRPr="007445D2">
        <w:rPr>
          <w:color w:val="000000"/>
          <w:szCs w:val="24"/>
        </w:rPr>
        <w:t xml:space="preserve"> Wastewater Quality Management System (WWQMS) in 2019.</w:t>
      </w:r>
      <w:r w:rsidR="00FF0594" w:rsidRPr="007445D2">
        <w:rPr>
          <w:color w:val="000000"/>
          <w:szCs w:val="24"/>
        </w:rPr>
        <w:t xml:space="preserve">  This </w:t>
      </w:r>
      <w:r w:rsidR="004F28AC" w:rsidRPr="007445D2">
        <w:rPr>
          <w:color w:val="000000"/>
          <w:szCs w:val="24"/>
        </w:rPr>
        <w:t>system will help to track and</w:t>
      </w:r>
      <w:r w:rsidR="00897372" w:rsidRPr="007445D2">
        <w:rPr>
          <w:color w:val="000000"/>
          <w:szCs w:val="24"/>
        </w:rPr>
        <w:t xml:space="preserve"> assess the</w:t>
      </w:r>
      <w:r w:rsidR="0046541E" w:rsidRPr="007445D2">
        <w:rPr>
          <w:color w:val="000000"/>
          <w:szCs w:val="24"/>
        </w:rPr>
        <w:t xml:space="preserve"> effectiveness of required action items.</w:t>
      </w:r>
      <w:r w:rsidR="00897372" w:rsidRPr="007445D2">
        <w:rPr>
          <w:color w:val="000000"/>
          <w:szCs w:val="24"/>
        </w:rPr>
        <w:t xml:space="preserve"> </w:t>
      </w:r>
    </w:p>
    <w:p w14:paraId="5501DBC2" w14:textId="1BF38A81" w:rsidR="005F4261" w:rsidRPr="007445D2" w:rsidRDefault="008D6E91" w:rsidP="00D65D48">
      <w:pPr>
        <w:pStyle w:val="ListParagraph"/>
        <w:numPr>
          <w:ilvl w:val="0"/>
          <w:numId w:val="14"/>
        </w:numPr>
        <w:rPr>
          <w:color w:val="000000"/>
          <w:szCs w:val="24"/>
        </w:rPr>
      </w:pPr>
      <w:r w:rsidRPr="007445D2">
        <w:rPr>
          <w:color w:val="000000"/>
          <w:szCs w:val="24"/>
        </w:rPr>
        <w:t xml:space="preserve">See </w:t>
      </w:r>
      <w:r w:rsidR="003C0232" w:rsidRPr="007445D2">
        <w:rPr>
          <w:color w:val="000000"/>
          <w:szCs w:val="24"/>
        </w:rPr>
        <w:t>S</w:t>
      </w:r>
      <w:r w:rsidR="000D48C9" w:rsidRPr="007445D2">
        <w:rPr>
          <w:color w:val="000000"/>
          <w:szCs w:val="24"/>
        </w:rPr>
        <w:t>ubsection b</w:t>
      </w:r>
      <w:r w:rsidR="00F8297E" w:rsidRPr="007445D2">
        <w:rPr>
          <w:color w:val="000000"/>
          <w:szCs w:val="24"/>
        </w:rPr>
        <w:t>)</w:t>
      </w:r>
      <w:r w:rsidR="000D48C9" w:rsidRPr="007445D2">
        <w:rPr>
          <w:color w:val="000000"/>
          <w:szCs w:val="24"/>
        </w:rPr>
        <w:t xml:space="preserve"> of </w:t>
      </w:r>
      <w:r w:rsidR="00F8297E" w:rsidRPr="007445D2">
        <w:rPr>
          <w:color w:val="000000"/>
          <w:szCs w:val="24"/>
        </w:rPr>
        <w:t xml:space="preserve">Schedule E </w:t>
      </w:r>
      <w:r w:rsidR="003C0232" w:rsidRPr="007445D2">
        <w:rPr>
          <w:color w:val="000000"/>
          <w:szCs w:val="24"/>
        </w:rPr>
        <w:t>C</w:t>
      </w:r>
      <w:r w:rsidR="000D48C9" w:rsidRPr="007445D2">
        <w:rPr>
          <w:color w:val="000000"/>
          <w:szCs w:val="24"/>
        </w:rPr>
        <w:t>ondition 4.6.9</w:t>
      </w:r>
      <w:r w:rsidR="003C0232" w:rsidRPr="007445D2">
        <w:rPr>
          <w:color w:val="000000"/>
          <w:szCs w:val="24"/>
        </w:rPr>
        <w:t>.</w:t>
      </w:r>
    </w:p>
    <w:p w14:paraId="5DEADF70" w14:textId="3979F34C" w:rsidR="00020058" w:rsidRPr="007445D2" w:rsidRDefault="00AF6DEE" w:rsidP="00D65D48">
      <w:pPr>
        <w:pStyle w:val="ListParagraph"/>
        <w:numPr>
          <w:ilvl w:val="0"/>
          <w:numId w:val="14"/>
        </w:numPr>
        <w:rPr>
          <w:rFonts w:cstheme="minorHAnsi"/>
          <w:szCs w:val="24"/>
        </w:rPr>
      </w:pPr>
      <w:r w:rsidRPr="007445D2">
        <w:rPr>
          <w:color w:val="000000"/>
          <w:szCs w:val="24"/>
        </w:rPr>
        <w:t xml:space="preserve">The </w:t>
      </w:r>
      <w:r w:rsidR="00BD21D0" w:rsidRPr="007445D2">
        <w:rPr>
          <w:color w:val="000000"/>
          <w:szCs w:val="24"/>
        </w:rPr>
        <w:t>Grey</w:t>
      </w:r>
      <w:r w:rsidR="00BD21D0" w:rsidRPr="007445D2">
        <w:rPr>
          <w:rFonts w:cstheme="minorHAnsi"/>
          <w:szCs w:val="24"/>
        </w:rPr>
        <w:t xml:space="preserve"> Bruce Public Health Unit is </w:t>
      </w:r>
      <w:r w:rsidR="00193C9C" w:rsidRPr="007445D2">
        <w:rPr>
          <w:rFonts w:cstheme="minorHAnsi"/>
          <w:szCs w:val="24"/>
        </w:rPr>
        <w:t xml:space="preserve">always </w:t>
      </w:r>
      <w:r w:rsidR="00E71FDF" w:rsidRPr="007445D2">
        <w:rPr>
          <w:rFonts w:cstheme="minorHAnsi"/>
          <w:szCs w:val="24"/>
        </w:rPr>
        <w:t xml:space="preserve">advised </w:t>
      </w:r>
      <w:r w:rsidR="00672805" w:rsidRPr="007445D2">
        <w:rPr>
          <w:rFonts w:cstheme="minorHAnsi"/>
          <w:szCs w:val="24"/>
        </w:rPr>
        <w:t xml:space="preserve">of any </w:t>
      </w:r>
      <w:r w:rsidR="00193C9C" w:rsidRPr="007445D2">
        <w:rPr>
          <w:rFonts w:cstheme="minorHAnsi"/>
          <w:szCs w:val="24"/>
        </w:rPr>
        <w:t xml:space="preserve">reportable </w:t>
      </w:r>
      <w:r w:rsidR="00020058" w:rsidRPr="007445D2">
        <w:rPr>
          <w:rFonts w:cstheme="minorHAnsi"/>
          <w:szCs w:val="24"/>
        </w:rPr>
        <w:t>sewage spills.</w:t>
      </w:r>
      <w:r w:rsidR="00FD233E" w:rsidRPr="007445D2">
        <w:rPr>
          <w:rFonts w:cstheme="minorHAnsi"/>
          <w:szCs w:val="24"/>
        </w:rPr>
        <w:t xml:space="preserve">  </w:t>
      </w:r>
    </w:p>
    <w:p w14:paraId="5888CB85" w14:textId="2157545C" w:rsidR="00FF553C" w:rsidRPr="007445D2" w:rsidRDefault="00FF553C" w:rsidP="00020058">
      <w:pPr>
        <w:pStyle w:val="ListParagraph"/>
        <w:rPr>
          <w:rFonts w:cstheme="minorHAnsi"/>
          <w:szCs w:val="24"/>
        </w:rPr>
      </w:pPr>
    </w:p>
    <w:p w14:paraId="646E6368" w14:textId="2B6EF4B6" w:rsidR="00D84F9F" w:rsidRPr="00105B9D" w:rsidRDefault="005A71CA" w:rsidP="005574B6">
      <w:pPr>
        <w:pStyle w:val="Heading2"/>
      </w:pPr>
      <w:bookmarkStart w:id="12" w:name="_Toc158899754"/>
      <w:r w:rsidRPr="00105B9D">
        <w:t>2.10 Condition 4.7</w:t>
      </w:r>
      <w:r w:rsidR="00D32BD9" w:rsidRPr="00105B9D">
        <w:t xml:space="preserve"> </w:t>
      </w:r>
      <w:r w:rsidR="004C3D09" w:rsidRPr="00105B9D">
        <w:t>-</w:t>
      </w:r>
      <w:r w:rsidR="00D32BD9" w:rsidRPr="00105B9D">
        <w:t>Report Availab</w:t>
      </w:r>
      <w:r w:rsidR="00E6064C" w:rsidRPr="00105B9D">
        <w:t xml:space="preserve">ility </w:t>
      </w:r>
      <w:r w:rsidR="00F047EF" w:rsidRPr="00105B9D">
        <w:t xml:space="preserve">for </w:t>
      </w:r>
      <w:r w:rsidR="002D355C" w:rsidRPr="00105B9D">
        <w:t>Public</w:t>
      </w:r>
      <w:bookmarkEnd w:id="12"/>
    </w:p>
    <w:p w14:paraId="116DDB0A" w14:textId="0404C3BA" w:rsidR="00D72065" w:rsidRPr="007445D2" w:rsidRDefault="002D355C">
      <w:pPr>
        <w:rPr>
          <w:rFonts w:cstheme="minorHAnsi"/>
          <w:szCs w:val="24"/>
        </w:rPr>
      </w:pPr>
      <w:r w:rsidRPr="007445D2">
        <w:rPr>
          <w:rFonts w:cstheme="minorHAnsi"/>
          <w:szCs w:val="24"/>
        </w:rPr>
        <w:t xml:space="preserve">This annual </w:t>
      </w:r>
      <w:r w:rsidR="00A64405" w:rsidRPr="007445D2">
        <w:rPr>
          <w:rFonts w:cstheme="minorHAnsi"/>
          <w:szCs w:val="24"/>
        </w:rPr>
        <w:t>performance report is available</w:t>
      </w:r>
      <w:r w:rsidR="002B6AEF" w:rsidRPr="007445D2">
        <w:rPr>
          <w:rFonts w:cstheme="minorHAnsi"/>
          <w:szCs w:val="24"/>
        </w:rPr>
        <w:t xml:space="preserve"> </w:t>
      </w:r>
      <w:r w:rsidR="00E553D2" w:rsidRPr="007445D2">
        <w:rPr>
          <w:rFonts w:cstheme="minorHAnsi"/>
          <w:szCs w:val="24"/>
        </w:rPr>
        <w:t xml:space="preserve">on </w:t>
      </w:r>
      <w:r w:rsidR="002B6AEF" w:rsidRPr="007445D2">
        <w:rPr>
          <w:rFonts w:cstheme="minorHAnsi"/>
          <w:szCs w:val="24"/>
        </w:rPr>
        <w:t>the City of Owen Sound</w:t>
      </w:r>
      <w:r w:rsidR="00781956" w:rsidRPr="007445D2">
        <w:rPr>
          <w:rFonts w:cstheme="minorHAnsi"/>
          <w:szCs w:val="24"/>
        </w:rPr>
        <w:t>’s</w:t>
      </w:r>
      <w:r w:rsidR="002B6AEF" w:rsidRPr="007445D2">
        <w:rPr>
          <w:rFonts w:cstheme="minorHAnsi"/>
          <w:szCs w:val="24"/>
        </w:rPr>
        <w:t xml:space="preserve"> website </w:t>
      </w:r>
      <w:hyperlink r:id="rId14" w:history="1">
        <w:r w:rsidR="005F0557" w:rsidRPr="007445D2">
          <w:rPr>
            <w:rStyle w:val="Hyperlink"/>
            <w:rFonts w:cstheme="minorHAnsi"/>
            <w:szCs w:val="24"/>
          </w:rPr>
          <w:t>www.owensound.ca</w:t>
        </w:r>
      </w:hyperlink>
      <w:r w:rsidR="00315E61" w:rsidRPr="007445D2">
        <w:rPr>
          <w:rFonts w:cstheme="minorHAnsi"/>
          <w:szCs w:val="24"/>
        </w:rPr>
        <w:t>.</w:t>
      </w:r>
    </w:p>
    <w:p w14:paraId="50E84FFB" w14:textId="77777777" w:rsidR="00C251EA" w:rsidRDefault="00C251EA">
      <w:pPr>
        <w:rPr>
          <w:rFonts w:eastAsiaTheme="majorEastAsia" w:cstheme="majorBidi"/>
          <w:color w:val="2F5496" w:themeColor="accent1" w:themeShade="BF"/>
          <w:sz w:val="28"/>
          <w:szCs w:val="40"/>
        </w:rPr>
      </w:pPr>
      <w:r>
        <w:br w:type="page"/>
      </w:r>
    </w:p>
    <w:p w14:paraId="655A1060" w14:textId="4D3A4EA8" w:rsidR="008D0B1B" w:rsidRPr="00105B9D" w:rsidRDefault="008D0B1B" w:rsidP="002040D0">
      <w:pPr>
        <w:pStyle w:val="Heading1"/>
      </w:pPr>
      <w:bookmarkStart w:id="13" w:name="_Toc158899755"/>
      <w:r w:rsidRPr="00105B9D">
        <w:lastRenderedPageBreak/>
        <w:t>3.0</w:t>
      </w:r>
      <w:r w:rsidR="002040D0" w:rsidRPr="00105B9D">
        <w:t xml:space="preserve"> Calibration Reports</w:t>
      </w:r>
      <w:bookmarkEnd w:id="13"/>
    </w:p>
    <w:p w14:paraId="6DD4D6E1" w14:textId="6FC37498" w:rsidR="005F0557" w:rsidRPr="007445D2" w:rsidRDefault="00373987">
      <w:pPr>
        <w:rPr>
          <w:szCs w:val="24"/>
        </w:rPr>
      </w:pPr>
      <w:r w:rsidRPr="007445D2">
        <w:rPr>
          <w:szCs w:val="24"/>
        </w:rPr>
        <w:t>Annual generator inspection</w:t>
      </w:r>
      <w:r w:rsidR="009558F1" w:rsidRPr="007445D2">
        <w:rPr>
          <w:szCs w:val="24"/>
        </w:rPr>
        <w:t xml:space="preserve"> and f</w:t>
      </w:r>
      <w:r w:rsidR="005210FD" w:rsidRPr="007445D2">
        <w:rPr>
          <w:szCs w:val="24"/>
        </w:rPr>
        <w:t>lowmeter verification reports for the Westside &amp; East Bayshore Sewage Pump Stations are attached</w:t>
      </w:r>
      <w:r w:rsidR="00294B7D" w:rsidRPr="007445D2">
        <w:rPr>
          <w:szCs w:val="24"/>
        </w:rPr>
        <w:t xml:space="preserve"> below:</w:t>
      </w:r>
    </w:p>
    <w:p w14:paraId="19BC24DF" w14:textId="4F3C1D3E" w:rsidR="00D33898" w:rsidRPr="007445D2" w:rsidRDefault="00D33898">
      <w:pPr>
        <w:rPr>
          <w:color w:val="FF0000"/>
          <w:szCs w:val="24"/>
        </w:rPr>
      </w:pPr>
    </w:p>
    <w:p w14:paraId="1348EAE1" w14:textId="4A21CCA4" w:rsidR="00294B7D" w:rsidRDefault="004F1B78">
      <w:pPr>
        <w:rPr>
          <w:color w:val="FF0000"/>
          <w:szCs w:val="24"/>
        </w:rPr>
      </w:pPr>
      <w:r w:rsidRPr="004F1B78">
        <w:rPr>
          <w:noProof/>
          <w:color w:val="FF0000"/>
          <w:szCs w:val="24"/>
        </w:rPr>
        <w:drawing>
          <wp:inline distT="0" distB="0" distL="0" distR="0" wp14:anchorId="729A0F25" wp14:editId="43151E4D">
            <wp:extent cx="5943600" cy="4567555"/>
            <wp:effectExtent l="0" t="0" r="0" b="0"/>
            <wp:docPr id="8946448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67555"/>
                    </a:xfrm>
                    <a:prstGeom prst="rect">
                      <a:avLst/>
                    </a:prstGeom>
                    <a:noFill/>
                    <a:ln>
                      <a:noFill/>
                    </a:ln>
                  </pic:spPr>
                </pic:pic>
              </a:graphicData>
            </a:graphic>
          </wp:inline>
        </w:drawing>
      </w:r>
    </w:p>
    <w:p w14:paraId="562B2F13" w14:textId="641B2107" w:rsidR="00B04AFB" w:rsidRPr="007445D2" w:rsidRDefault="000746C4">
      <w:pPr>
        <w:rPr>
          <w:color w:val="FF0000"/>
          <w:szCs w:val="24"/>
        </w:rPr>
      </w:pPr>
      <w:r w:rsidRPr="000746C4">
        <w:rPr>
          <w:noProof/>
          <w:color w:val="FF0000"/>
          <w:szCs w:val="24"/>
        </w:rPr>
        <w:lastRenderedPageBreak/>
        <w:drawing>
          <wp:inline distT="0" distB="0" distL="0" distR="0" wp14:anchorId="248A834E" wp14:editId="02B8E0CD">
            <wp:extent cx="5943600" cy="4568190"/>
            <wp:effectExtent l="0" t="0" r="0" b="0"/>
            <wp:docPr id="17678855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68190"/>
                    </a:xfrm>
                    <a:prstGeom prst="rect">
                      <a:avLst/>
                    </a:prstGeom>
                    <a:noFill/>
                    <a:ln>
                      <a:noFill/>
                    </a:ln>
                  </pic:spPr>
                </pic:pic>
              </a:graphicData>
            </a:graphic>
          </wp:inline>
        </w:drawing>
      </w:r>
    </w:p>
    <w:p w14:paraId="5F2AE6B4" w14:textId="0C6DCDD4" w:rsidR="009558F1" w:rsidRDefault="00FB6CA2">
      <w:pPr>
        <w:rPr>
          <w:color w:val="FF0000"/>
          <w:szCs w:val="24"/>
        </w:rPr>
      </w:pPr>
      <w:r w:rsidRPr="00FB6CA2">
        <w:rPr>
          <w:noProof/>
          <w:color w:val="FF0000"/>
          <w:szCs w:val="24"/>
        </w:rPr>
        <w:lastRenderedPageBreak/>
        <w:drawing>
          <wp:inline distT="0" distB="0" distL="0" distR="0" wp14:anchorId="7F362F7B" wp14:editId="759C90B3">
            <wp:extent cx="5943600" cy="7685405"/>
            <wp:effectExtent l="0" t="0" r="0" b="0"/>
            <wp:docPr id="1960917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85405"/>
                    </a:xfrm>
                    <a:prstGeom prst="rect">
                      <a:avLst/>
                    </a:prstGeom>
                    <a:noFill/>
                    <a:ln>
                      <a:noFill/>
                    </a:ln>
                  </pic:spPr>
                </pic:pic>
              </a:graphicData>
            </a:graphic>
          </wp:inline>
        </w:drawing>
      </w:r>
    </w:p>
    <w:p w14:paraId="3F8F8698" w14:textId="6D6FBB53" w:rsidR="00FB6CA2" w:rsidRPr="007445D2" w:rsidRDefault="00EF2354">
      <w:pPr>
        <w:rPr>
          <w:color w:val="FF0000"/>
          <w:szCs w:val="24"/>
        </w:rPr>
      </w:pPr>
      <w:r w:rsidRPr="00EF2354">
        <w:rPr>
          <w:noProof/>
          <w:color w:val="FF0000"/>
          <w:szCs w:val="24"/>
        </w:rPr>
        <w:lastRenderedPageBreak/>
        <w:drawing>
          <wp:inline distT="0" distB="0" distL="0" distR="0" wp14:anchorId="079DA7BF" wp14:editId="4192AFDB">
            <wp:extent cx="5943600" cy="7656830"/>
            <wp:effectExtent l="0" t="0" r="0" b="0"/>
            <wp:docPr id="1065333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56830"/>
                    </a:xfrm>
                    <a:prstGeom prst="rect">
                      <a:avLst/>
                    </a:prstGeom>
                    <a:noFill/>
                    <a:ln>
                      <a:noFill/>
                    </a:ln>
                  </pic:spPr>
                </pic:pic>
              </a:graphicData>
            </a:graphic>
          </wp:inline>
        </w:drawing>
      </w:r>
    </w:p>
    <w:sectPr w:rsidR="00FB6CA2" w:rsidRPr="007445D2" w:rsidSect="000E7627">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7EB4C" w14:textId="77777777" w:rsidR="000E7627" w:rsidRDefault="000E7627" w:rsidP="0061390C">
      <w:pPr>
        <w:spacing w:after="0" w:line="240" w:lineRule="auto"/>
      </w:pPr>
      <w:r>
        <w:separator/>
      </w:r>
    </w:p>
  </w:endnote>
  <w:endnote w:type="continuationSeparator" w:id="0">
    <w:p w14:paraId="6BC17C4B" w14:textId="77777777" w:rsidR="000E7627" w:rsidRDefault="000E7627" w:rsidP="0061390C">
      <w:pPr>
        <w:spacing w:after="0" w:line="240" w:lineRule="auto"/>
      </w:pPr>
      <w:r>
        <w:continuationSeparator/>
      </w:r>
    </w:p>
  </w:endnote>
  <w:endnote w:type="continuationNotice" w:id="1">
    <w:p w14:paraId="7FB63D75" w14:textId="77777777" w:rsidR="000E7627" w:rsidRDefault="000E76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314167"/>
      <w:docPartObj>
        <w:docPartGallery w:val="Page Numbers (Bottom of Page)"/>
        <w:docPartUnique/>
      </w:docPartObj>
    </w:sdtPr>
    <w:sdtEndPr/>
    <w:sdtContent>
      <w:p w14:paraId="6329C774" w14:textId="5C25BCE9" w:rsidR="00177391" w:rsidRPr="00ED7903" w:rsidRDefault="00177391">
        <w:pPr>
          <w:pStyle w:val="Footer"/>
          <w:jc w:val="right"/>
        </w:pPr>
        <w:r w:rsidRPr="00ED7903">
          <w:fldChar w:fldCharType="begin"/>
        </w:r>
        <w:r w:rsidRPr="00ED7903">
          <w:instrText xml:space="preserve"> PAGE   \* MERGEFORMAT </w:instrText>
        </w:r>
        <w:r w:rsidRPr="00ED7903">
          <w:fldChar w:fldCharType="separate"/>
        </w:r>
        <w:r w:rsidRPr="00ED7903">
          <w:t>2</w:t>
        </w:r>
        <w:r w:rsidRPr="00ED7903">
          <w:fldChar w:fldCharType="end"/>
        </w:r>
      </w:p>
    </w:sdtContent>
  </w:sdt>
  <w:p w14:paraId="37DFA7A3" w14:textId="77777777" w:rsidR="00177391" w:rsidRDefault="001773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8987F" w14:textId="77777777" w:rsidR="000E7627" w:rsidRDefault="000E7627" w:rsidP="0061390C">
      <w:pPr>
        <w:spacing w:after="0" w:line="240" w:lineRule="auto"/>
      </w:pPr>
      <w:r>
        <w:separator/>
      </w:r>
    </w:p>
  </w:footnote>
  <w:footnote w:type="continuationSeparator" w:id="0">
    <w:p w14:paraId="035AF0A3" w14:textId="77777777" w:rsidR="000E7627" w:rsidRDefault="000E7627" w:rsidP="0061390C">
      <w:pPr>
        <w:spacing w:after="0" w:line="240" w:lineRule="auto"/>
      </w:pPr>
      <w:r>
        <w:continuationSeparator/>
      </w:r>
    </w:p>
  </w:footnote>
  <w:footnote w:type="continuationNotice" w:id="1">
    <w:p w14:paraId="4F53AF79" w14:textId="77777777" w:rsidR="000E7627" w:rsidRDefault="000E76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33114"/>
    <w:multiLevelType w:val="hybridMultilevel"/>
    <w:tmpl w:val="F90040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4B7B39"/>
    <w:multiLevelType w:val="hybridMultilevel"/>
    <w:tmpl w:val="DF9E5C2E"/>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113A247B"/>
    <w:multiLevelType w:val="hybridMultilevel"/>
    <w:tmpl w:val="B890073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8AC2865"/>
    <w:multiLevelType w:val="hybridMultilevel"/>
    <w:tmpl w:val="DF9E5C2E"/>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 w15:restartNumberingAfterBreak="0">
    <w:nsid w:val="1BE14EC0"/>
    <w:multiLevelType w:val="hybridMultilevel"/>
    <w:tmpl w:val="9EEC5D5A"/>
    <w:lvl w:ilvl="0" w:tplc="1009000F">
      <w:start w:val="1"/>
      <w:numFmt w:val="decimal"/>
      <w:lvlText w:val="%1."/>
      <w:lvlJc w:val="left"/>
      <w:pPr>
        <w:ind w:left="2062" w:hanging="360"/>
      </w:pPr>
    </w:lvl>
    <w:lvl w:ilvl="1" w:tplc="10090019" w:tentative="1">
      <w:start w:val="1"/>
      <w:numFmt w:val="lowerLetter"/>
      <w:lvlText w:val="%2."/>
      <w:lvlJc w:val="left"/>
      <w:pPr>
        <w:ind w:left="2782" w:hanging="360"/>
      </w:pPr>
    </w:lvl>
    <w:lvl w:ilvl="2" w:tplc="1009001B" w:tentative="1">
      <w:start w:val="1"/>
      <w:numFmt w:val="lowerRoman"/>
      <w:lvlText w:val="%3."/>
      <w:lvlJc w:val="right"/>
      <w:pPr>
        <w:ind w:left="3502" w:hanging="180"/>
      </w:pPr>
    </w:lvl>
    <w:lvl w:ilvl="3" w:tplc="1009000F" w:tentative="1">
      <w:start w:val="1"/>
      <w:numFmt w:val="decimal"/>
      <w:lvlText w:val="%4."/>
      <w:lvlJc w:val="left"/>
      <w:pPr>
        <w:ind w:left="4222" w:hanging="360"/>
      </w:pPr>
    </w:lvl>
    <w:lvl w:ilvl="4" w:tplc="10090019" w:tentative="1">
      <w:start w:val="1"/>
      <w:numFmt w:val="lowerLetter"/>
      <w:lvlText w:val="%5."/>
      <w:lvlJc w:val="left"/>
      <w:pPr>
        <w:ind w:left="4942" w:hanging="360"/>
      </w:pPr>
    </w:lvl>
    <w:lvl w:ilvl="5" w:tplc="1009001B" w:tentative="1">
      <w:start w:val="1"/>
      <w:numFmt w:val="lowerRoman"/>
      <w:lvlText w:val="%6."/>
      <w:lvlJc w:val="right"/>
      <w:pPr>
        <w:ind w:left="5662" w:hanging="180"/>
      </w:pPr>
    </w:lvl>
    <w:lvl w:ilvl="6" w:tplc="1009000F" w:tentative="1">
      <w:start w:val="1"/>
      <w:numFmt w:val="decimal"/>
      <w:lvlText w:val="%7."/>
      <w:lvlJc w:val="left"/>
      <w:pPr>
        <w:ind w:left="6382" w:hanging="360"/>
      </w:pPr>
    </w:lvl>
    <w:lvl w:ilvl="7" w:tplc="10090019" w:tentative="1">
      <w:start w:val="1"/>
      <w:numFmt w:val="lowerLetter"/>
      <w:lvlText w:val="%8."/>
      <w:lvlJc w:val="left"/>
      <w:pPr>
        <w:ind w:left="7102" w:hanging="360"/>
      </w:pPr>
    </w:lvl>
    <w:lvl w:ilvl="8" w:tplc="1009001B" w:tentative="1">
      <w:start w:val="1"/>
      <w:numFmt w:val="lowerRoman"/>
      <w:lvlText w:val="%9."/>
      <w:lvlJc w:val="right"/>
      <w:pPr>
        <w:ind w:left="7822" w:hanging="180"/>
      </w:pPr>
    </w:lvl>
  </w:abstractNum>
  <w:abstractNum w:abstractNumId="5" w15:restartNumberingAfterBreak="0">
    <w:nsid w:val="27436214"/>
    <w:multiLevelType w:val="hybridMultilevel"/>
    <w:tmpl w:val="2CA896D4"/>
    <w:lvl w:ilvl="0" w:tplc="10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3C386FDD"/>
    <w:multiLevelType w:val="hybridMultilevel"/>
    <w:tmpl w:val="A30A4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0DD221B"/>
    <w:multiLevelType w:val="hybridMultilevel"/>
    <w:tmpl w:val="563EEA14"/>
    <w:lvl w:ilvl="0" w:tplc="927AEA2C">
      <w:start w:val="1"/>
      <w:numFmt w:val="lowerLetter"/>
      <w:lvlText w:val="%1)"/>
      <w:lvlJc w:val="left"/>
      <w:pPr>
        <w:ind w:left="720" w:hanging="360"/>
      </w:pPr>
      <w:rPr>
        <w:rFonts w:eastAsia="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9C3B68"/>
    <w:multiLevelType w:val="hybridMultilevel"/>
    <w:tmpl w:val="C9985778"/>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46DB73F0"/>
    <w:multiLevelType w:val="hybridMultilevel"/>
    <w:tmpl w:val="46E2C356"/>
    <w:lvl w:ilvl="0" w:tplc="CA1E89FE">
      <w:start w:val="40"/>
      <w:numFmt w:val="bullet"/>
      <w:lvlText w:val="-"/>
      <w:lvlJc w:val="left"/>
      <w:pPr>
        <w:ind w:left="720" w:hanging="360"/>
      </w:pPr>
      <w:rPr>
        <w:rFonts w:ascii="Verdana" w:eastAsiaTheme="minorHAnsi" w:hAnsi="Verdan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88316BB"/>
    <w:multiLevelType w:val="hybridMultilevel"/>
    <w:tmpl w:val="31FE3AF4"/>
    <w:lvl w:ilvl="0" w:tplc="10090001">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4DE45DCF"/>
    <w:multiLevelType w:val="hybridMultilevel"/>
    <w:tmpl w:val="DF9E5C2E"/>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15:restartNumberingAfterBreak="0">
    <w:nsid w:val="5C823F63"/>
    <w:multiLevelType w:val="hybridMultilevel"/>
    <w:tmpl w:val="09729652"/>
    <w:lvl w:ilvl="0" w:tplc="CA1E89FE">
      <w:start w:val="40"/>
      <w:numFmt w:val="bullet"/>
      <w:lvlText w:val="-"/>
      <w:lvlJc w:val="left"/>
      <w:pPr>
        <w:ind w:left="720" w:hanging="360"/>
      </w:pPr>
      <w:rPr>
        <w:rFonts w:ascii="Verdana" w:eastAsiaTheme="minorHAnsi" w:hAnsi="Verdan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7062455"/>
    <w:multiLevelType w:val="hybridMultilevel"/>
    <w:tmpl w:val="5718A0D4"/>
    <w:lvl w:ilvl="0" w:tplc="10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6C4D099B"/>
    <w:multiLevelType w:val="hybridMultilevel"/>
    <w:tmpl w:val="7960E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00C3C42"/>
    <w:multiLevelType w:val="multilevel"/>
    <w:tmpl w:val="C30A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5E35EFA"/>
    <w:multiLevelType w:val="multilevel"/>
    <w:tmpl w:val="114E3DD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920" w:hanging="2880"/>
      </w:pPr>
      <w:rPr>
        <w:rFonts w:hint="default"/>
      </w:rPr>
    </w:lvl>
    <w:lvl w:ilvl="8">
      <w:start w:val="1"/>
      <w:numFmt w:val="decimal"/>
      <w:lvlText w:val="%1.%2.%3.%4.%5.%6.%7.%8.%9"/>
      <w:lvlJc w:val="left"/>
      <w:pPr>
        <w:ind w:left="9000" w:hanging="3240"/>
      </w:pPr>
      <w:rPr>
        <w:rFonts w:hint="default"/>
      </w:rPr>
    </w:lvl>
  </w:abstractNum>
  <w:num w:numId="1" w16cid:durableId="1419642293">
    <w:abstractNumId w:val="16"/>
  </w:num>
  <w:num w:numId="2" w16cid:durableId="215507972">
    <w:abstractNumId w:val="15"/>
  </w:num>
  <w:num w:numId="3" w16cid:durableId="1063020736">
    <w:abstractNumId w:val="7"/>
  </w:num>
  <w:num w:numId="4" w16cid:durableId="549000672">
    <w:abstractNumId w:val="14"/>
  </w:num>
  <w:num w:numId="5" w16cid:durableId="426930398">
    <w:abstractNumId w:val="6"/>
  </w:num>
  <w:num w:numId="6" w16cid:durableId="1135833225">
    <w:abstractNumId w:val="0"/>
  </w:num>
  <w:num w:numId="7" w16cid:durableId="430704275">
    <w:abstractNumId w:val="9"/>
  </w:num>
  <w:num w:numId="8" w16cid:durableId="1773817182">
    <w:abstractNumId w:val="12"/>
  </w:num>
  <w:num w:numId="9" w16cid:durableId="743837756">
    <w:abstractNumId w:val="2"/>
  </w:num>
  <w:num w:numId="10" w16cid:durableId="1587884922">
    <w:abstractNumId w:val="3"/>
  </w:num>
  <w:num w:numId="11" w16cid:durableId="1515995597">
    <w:abstractNumId w:val="4"/>
  </w:num>
  <w:num w:numId="12" w16cid:durableId="950168119">
    <w:abstractNumId w:val="8"/>
  </w:num>
  <w:num w:numId="13" w16cid:durableId="433942894">
    <w:abstractNumId w:val="1"/>
  </w:num>
  <w:num w:numId="14" w16cid:durableId="418914317">
    <w:abstractNumId w:val="11"/>
  </w:num>
  <w:num w:numId="15" w16cid:durableId="745570092">
    <w:abstractNumId w:val="10"/>
  </w:num>
  <w:num w:numId="16" w16cid:durableId="288047376">
    <w:abstractNumId w:val="13"/>
  </w:num>
  <w:num w:numId="17" w16cid:durableId="19989233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2F1D0D"/>
    <w:rsid w:val="00000550"/>
    <w:rsid w:val="000055B9"/>
    <w:rsid w:val="00013AB0"/>
    <w:rsid w:val="00015F50"/>
    <w:rsid w:val="00020058"/>
    <w:rsid w:val="00021069"/>
    <w:rsid w:val="00024AEB"/>
    <w:rsid w:val="00034D64"/>
    <w:rsid w:val="00044DD1"/>
    <w:rsid w:val="0005204B"/>
    <w:rsid w:val="00054FAB"/>
    <w:rsid w:val="00063AFA"/>
    <w:rsid w:val="00072FF4"/>
    <w:rsid w:val="000732F8"/>
    <w:rsid w:val="00073947"/>
    <w:rsid w:val="000746C4"/>
    <w:rsid w:val="000943EA"/>
    <w:rsid w:val="000A019A"/>
    <w:rsid w:val="000A4061"/>
    <w:rsid w:val="000A7EEE"/>
    <w:rsid w:val="000A7EFC"/>
    <w:rsid w:val="000B011B"/>
    <w:rsid w:val="000B75D8"/>
    <w:rsid w:val="000D48C9"/>
    <w:rsid w:val="000E05DD"/>
    <w:rsid w:val="000E5C0F"/>
    <w:rsid w:val="000E7627"/>
    <w:rsid w:val="000F047E"/>
    <w:rsid w:val="000F3ED6"/>
    <w:rsid w:val="000F6C60"/>
    <w:rsid w:val="00102051"/>
    <w:rsid w:val="00102294"/>
    <w:rsid w:val="00105B9D"/>
    <w:rsid w:val="00112DDA"/>
    <w:rsid w:val="00112F6C"/>
    <w:rsid w:val="00124769"/>
    <w:rsid w:val="00132A75"/>
    <w:rsid w:val="00141A41"/>
    <w:rsid w:val="00141E38"/>
    <w:rsid w:val="00147606"/>
    <w:rsid w:val="0015389E"/>
    <w:rsid w:val="00155E36"/>
    <w:rsid w:val="00157FCB"/>
    <w:rsid w:val="00161F4E"/>
    <w:rsid w:val="00164B89"/>
    <w:rsid w:val="00166051"/>
    <w:rsid w:val="00166910"/>
    <w:rsid w:val="001702AB"/>
    <w:rsid w:val="00177391"/>
    <w:rsid w:val="00183D68"/>
    <w:rsid w:val="001936B7"/>
    <w:rsid w:val="00193C9C"/>
    <w:rsid w:val="0019625E"/>
    <w:rsid w:val="00197EBF"/>
    <w:rsid w:val="001A3DD6"/>
    <w:rsid w:val="001B2D37"/>
    <w:rsid w:val="001C1128"/>
    <w:rsid w:val="001D6154"/>
    <w:rsid w:val="001F2CE0"/>
    <w:rsid w:val="001F51B9"/>
    <w:rsid w:val="0020162E"/>
    <w:rsid w:val="002036C4"/>
    <w:rsid w:val="002040D0"/>
    <w:rsid w:val="00204D97"/>
    <w:rsid w:val="00216C8C"/>
    <w:rsid w:val="00216DF5"/>
    <w:rsid w:val="0021766E"/>
    <w:rsid w:val="002303E7"/>
    <w:rsid w:val="0023212E"/>
    <w:rsid w:val="0023584B"/>
    <w:rsid w:val="002358A2"/>
    <w:rsid w:val="00241164"/>
    <w:rsid w:val="002513E0"/>
    <w:rsid w:val="00252A12"/>
    <w:rsid w:val="00254724"/>
    <w:rsid w:val="0025739C"/>
    <w:rsid w:val="002609B0"/>
    <w:rsid w:val="0026340A"/>
    <w:rsid w:val="00267244"/>
    <w:rsid w:val="0027022A"/>
    <w:rsid w:val="00274D74"/>
    <w:rsid w:val="002750FA"/>
    <w:rsid w:val="002813A3"/>
    <w:rsid w:val="00291C75"/>
    <w:rsid w:val="00294B7D"/>
    <w:rsid w:val="002972A6"/>
    <w:rsid w:val="002B0678"/>
    <w:rsid w:val="002B6AEF"/>
    <w:rsid w:val="002B7F5A"/>
    <w:rsid w:val="002C1EFE"/>
    <w:rsid w:val="002C79EE"/>
    <w:rsid w:val="002D355C"/>
    <w:rsid w:val="002D3601"/>
    <w:rsid w:val="002D44F2"/>
    <w:rsid w:val="002E2CFF"/>
    <w:rsid w:val="002E3BAB"/>
    <w:rsid w:val="002E652A"/>
    <w:rsid w:val="002E77E1"/>
    <w:rsid w:val="002F1D0D"/>
    <w:rsid w:val="00304987"/>
    <w:rsid w:val="0030766C"/>
    <w:rsid w:val="0031017F"/>
    <w:rsid w:val="00314E5E"/>
    <w:rsid w:val="00315E61"/>
    <w:rsid w:val="003227E5"/>
    <w:rsid w:val="00342054"/>
    <w:rsid w:val="00343E41"/>
    <w:rsid w:val="00352AFA"/>
    <w:rsid w:val="00361F42"/>
    <w:rsid w:val="0036304E"/>
    <w:rsid w:val="00372110"/>
    <w:rsid w:val="00373987"/>
    <w:rsid w:val="00377BF7"/>
    <w:rsid w:val="00381286"/>
    <w:rsid w:val="00391372"/>
    <w:rsid w:val="00391F53"/>
    <w:rsid w:val="003A54C7"/>
    <w:rsid w:val="003B097A"/>
    <w:rsid w:val="003B468A"/>
    <w:rsid w:val="003C0232"/>
    <w:rsid w:val="003C2CED"/>
    <w:rsid w:val="003C31AF"/>
    <w:rsid w:val="003C37A7"/>
    <w:rsid w:val="003C7D32"/>
    <w:rsid w:val="003D162C"/>
    <w:rsid w:val="003F0732"/>
    <w:rsid w:val="00400D5F"/>
    <w:rsid w:val="004045E1"/>
    <w:rsid w:val="00405BB2"/>
    <w:rsid w:val="00406FE2"/>
    <w:rsid w:val="00420BAA"/>
    <w:rsid w:val="0043265C"/>
    <w:rsid w:val="00433343"/>
    <w:rsid w:val="00436412"/>
    <w:rsid w:val="00445380"/>
    <w:rsid w:val="00445484"/>
    <w:rsid w:val="004641DD"/>
    <w:rsid w:val="0046541E"/>
    <w:rsid w:val="00492A98"/>
    <w:rsid w:val="00492CBC"/>
    <w:rsid w:val="004952AB"/>
    <w:rsid w:val="004958ED"/>
    <w:rsid w:val="004A0038"/>
    <w:rsid w:val="004A046C"/>
    <w:rsid w:val="004A10F2"/>
    <w:rsid w:val="004B3960"/>
    <w:rsid w:val="004C3D09"/>
    <w:rsid w:val="004D1F17"/>
    <w:rsid w:val="004D30FC"/>
    <w:rsid w:val="004D7DAD"/>
    <w:rsid w:val="004E0CA6"/>
    <w:rsid w:val="004E1FF8"/>
    <w:rsid w:val="004E5EE3"/>
    <w:rsid w:val="004F1B78"/>
    <w:rsid w:val="004F28AC"/>
    <w:rsid w:val="004F4CB2"/>
    <w:rsid w:val="00501CAF"/>
    <w:rsid w:val="0050443A"/>
    <w:rsid w:val="00505CD2"/>
    <w:rsid w:val="00520F31"/>
    <w:rsid w:val="005210FD"/>
    <w:rsid w:val="00522D9D"/>
    <w:rsid w:val="00531850"/>
    <w:rsid w:val="0053399F"/>
    <w:rsid w:val="00537381"/>
    <w:rsid w:val="0054295F"/>
    <w:rsid w:val="00552051"/>
    <w:rsid w:val="005522C9"/>
    <w:rsid w:val="0055360D"/>
    <w:rsid w:val="005561B4"/>
    <w:rsid w:val="005574B6"/>
    <w:rsid w:val="00571019"/>
    <w:rsid w:val="005723CD"/>
    <w:rsid w:val="00586851"/>
    <w:rsid w:val="00587CD5"/>
    <w:rsid w:val="005A3205"/>
    <w:rsid w:val="005A71CA"/>
    <w:rsid w:val="005B5EB8"/>
    <w:rsid w:val="005C25CB"/>
    <w:rsid w:val="005C39B4"/>
    <w:rsid w:val="005C6D5E"/>
    <w:rsid w:val="005D0C9A"/>
    <w:rsid w:val="005D4AED"/>
    <w:rsid w:val="005E1C39"/>
    <w:rsid w:val="005E4D54"/>
    <w:rsid w:val="005F0557"/>
    <w:rsid w:val="005F4261"/>
    <w:rsid w:val="00607117"/>
    <w:rsid w:val="0061390C"/>
    <w:rsid w:val="00613C1A"/>
    <w:rsid w:val="00615A2A"/>
    <w:rsid w:val="00623BC7"/>
    <w:rsid w:val="00636940"/>
    <w:rsid w:val="00641DF7"/>
    <w:rsid w:val="006432F9"/>
    <w:rsid w:val="00645ED8"/>
    <w:rsid w:val="0065105F"/>
    <w:rsid w:val="006568E4"/>
    <w:rsid w:val="00662AF0"/>
    <w:rsid w:val="00664028"/>
    <w:rsid w:val="006641F5"/>
    <w:rsid w:val="00672805"/>
    <w:rsid w:val="00680B67"/>
    <w:rsid w:val="00691444"/>
    <w:rsid w:val="006A361B"/>
    <w:rsid w:val="006A780B"/>
    <w:rsid w:val="006C358A"/>
    <w:rsid w:val="006D110B"/>
    <w:rsid w:val="006D32CC"/>
    <w:rsid w:val="006E33C8"/>
    <w:rsid w:val="006F0413"/>
    <w:rsid w:val="006F44A8"/>
    <w:rsid w:val="00711C39"/>
    <w:rsid w:val="00717545"/>
    <w:rsid w:val="007217F0"/>
    <w:rsid w:val="007226DD"/>
    <w:rsid w:val="00737448"/>
    <w:rsid w:val="00741701"/>
    <w:rsid w:val="00743A57"/>
    <w:rsid w:val="007445D2"/>
    <w:rsid w:val="00747295"/>
    <w:rsid w:val="00752655"/>
    <w:rsid w:val="0075593B"/>
    <w:rsid w:val="0075662B"/>
    <w:rsid w:val="00763C56"/>
    <w:rsid w:val="007649D3"/>
    <w:rsid w:val="00775C44"/>
    <w:rsid w:val="00776B8E"/>
    <w:rsid w:val="00781956"/>
    <w:rsid w:val="0078598D"/>
    <w:rsid w:val="007870F2"/>
    <w:rsid w:val="00790638"/>
    <w:rsid w:val="0079203C"/>
    <w:rsid w:val="00794BFF"/>
    <w:rsid w:val="00795F69"/>
    <w:rsid w:val="007A61AA"/>
    <w:rsid w:val="007A6C8B"/>
    <w:rsid w:val="007A702F"/>
    <w:rsid w:val="007B116D"/>
    <w:rsid w:val="007B3D23"/>
    <w:rsid w:val="007B7C5E"/>
    <w:rsid w:val="007C12F3"/>
    <w:rsid w:val="007D5B39"/>
    <w:rsid w:val="007E0BF4"/>
    <w:rsid w:val="007E5441"/>
    <w:rsid w:val="007F3844"/>
    <w:rsid w:val="00800AD5"/>
    <w:rsid w:val="008011A6"/>
    <w:rsid w:val="00803132"/>
    <w:rsid w:val="00804487"/>
    <w:rsid w:val="00815104"/>
    <w:rsid w:val="00821804"/>
    <w:rsid w:val="00837108"/>
    <w:rsid w:val="00850240"/>
    <w:rsid w:val="00851C8B"/>
    <w:rsid w:val="00862D65"/>
    <w:rsid w:val="00863DE2"/>
    <w:rsid w:val="00866083"/>
    <w:rsid w:val="00866CFB"/>
    <w:rsid w:val="008676C1"/>
    <w:rsid w:val="00875E4C"/>
    <w:rsid w:val="00882834"/>
    <w:rsid w:val="00886E91"/>
    <w:rsid w:val="00892C5A"/>
    <w:rsid w:val="00897372"/>
    <w:rsid w:val="008A24E2"/>
    <w:rsid w:val="008A7070"/>
    <w:rsid w:val="008A7863"/>
    <w:rsid w:val="008B1A89"/>
    <w:rsid w:val="008C281E"/>
    <w:rsid w:val="008D0B1B"/>
    <w:rsid w:val="008D403D"/>
    <w:rsid w:val="008D6C39"/>
    <w:rsid w:val="008D6E91"/>
    <w:rsid w:val="008F33E0"/>
    <w:rsid w:val="008F6D54"/>
    <w:rsid w:val="00900C1D"/>
    <w:rsid w:val="00905C6F"/>
    <w:rsid w:val="009300C3"/>
    <w:rsid w:val="00930ABD"/>
    <w:rsid w:val="00936052"/>
    <w:rsid w:val="0094360D"/>
    <w:rsid w:val="009465E1"/>
    <w:rsid w:val="0094799A"/>
    <w:rsid w:val="00950CA3"/>
    <w:rsid w:val="009558F1"/>
    <w:rsid w:val="0096255E"/>
    <w:rsid w:val="00972658"/>
    <w:rsid w:val="00977AFC"/>
    <w:rsid w:val="00981D9B"/>
    <w:rsid w:val="009838AB"/>
    <w:rsid w:val="00992C72"/>
    <w:rsid w:val="009A357C"/>
    <w:rsid w:val="009A44C0"/>
    <w:rsid w:val="009A6206"/>
    <w:rsid w:val="009B10F1"/>
    <w:rsid w:val="009C124A"/>
    <w:rsid w:val="009C1772"/>
    <w:rsid w:val="009C23DA"/>
    <w:rsid w:val="009C2A55"/>
    <w:rsid w:val="009C64E9"/>
    <w:rsid w:val="009D2DE8"/>
    <w:rsid w:val="009D75C5"/>
    <w:rsid w:val="009E6613"/>
    <w:rsid w:val="009E74BF"/>
    <w:rsid w:val="009E7959"/>
    <w:rsid w:val="00A100B2"/>
    <w:rsid w:val="00A21AC3"/>
    <w:rsid w:val="00A2202E"/>
    <w:rsid w:val="00A224C6"/>
    <w:rsid w:val="00A22608"/>
    <w:rsid w:val="00A2272C"/>
    <w:rsid w:val="00A269D6"/>
    <w:rsid w:val="00A33CD9"/>
    <w:rsid w:val="00A34168"/>
    <w:rsid w:val="00A41BA6"/>
    <w:rsid w:val="00A42C05"/>
    <w:rsid w:val="00A44425"/>
    <w:rsid w:val="00A52377"/>
    <w:rsid w:val="00A52C3A"/>
    <w:rsid w:val="00A566E5"/>
    <w:rsid w:val="00A60A9F"/>
    <w:rsid w:val="00A62EFB"/>
    <w:rsid w:val="00A64405"/>
    <w:rsid w:val="00A71666"/>
    <w:rsid w:val="00A7346C"/>
    <w:rsid w:val="00A73687"/>
    <w:rsid w:val="00A76279"/>
    <w:rsid w:val="00A76351"/>
    <w:rsid w:val="00A90251"/>
    <w:rsid w:val="00A920DB"/>
    <w:rsid w:val="00AA031D"/>
    <w:rsid w:val="00AA5534"/>
    <w:rsid w:val="00AB30B9"/>
    <w:rsid w:val="00AB3487"/>
    <w:rsid w:val="00AC0F9F"/>
    <w:rsid w:val="00AC243B"/>
    <w:rsid w:val="00AD0649"/>
    <w:rsid w:val="00AD1AC5"/>
    <w:rsid w:val="00AD3B1F"/>
    <w:rsid w:val="00AD74E8"/>
    <w:rsid w:val="00AE0E8B"/>
    <w:rsid w:val="00AF2184"/>
    <w:rsid w:val="00AF505A"/>
    <w:rsid w:val="00AF6DEE"/>
    <w:rsid w:val="00B02B90"/>
    <w:rsid w:val="00B04AFB"/>
    <w:rsid w:val="00B112FC"/>
    <w:rsid w:val="00B14C79"/>
    <w:rsid w:val="00B14D55"/>
    <w:rsid w:val="00B40AEE"/>
    <w:rsid w:val="00B41DD4"/>
    <w:rsid w:val="00B42A09"/>
    <w:rsid w:val="00B45885"/>
    <w:rsid w:val="00B54114"/>
    <w:rsid w:val="00B607E1"/>
    <w:rsid w:val="00B611DA"/>
    <w:rsid w:val="00B61C8D"/>
    <w:rsid w:val="00B65033"/>
    <w:rsid w:val="00B65354"/>
    <w:rsid w:val="00B72EDE"/>
    <w:rsid w:val="00B73112"/>
    <w:rsid w:val="00B738C3"/>
    <w:rsid w:val="00B813F0"/>
    <w:rsid w:val="00B82CB0"/>
    <w:rsid w:val="00B9049F"/>
    <w:rsid w:val="00B95679"/>
    <w:rsid w:val="00B972AF"/>
    <w:rsid w:val="00BA183E"/>
    <w:rsid w:val="00BB007C"/>
    <w:rsid w:val="00BB3EB3"/>
    <w:rsid w:val="00BB4A86"/>
    <w:rsid w:val="00BB4E85"/>
    <w:rsid w:val="00BB6A99"/>
    <w:rsid w:val="00BC3B34"/>
    <w:rsid w:val="00BC644F"/>
    <w:rsid w:val="00BC7477"/>
    <w:rsid w:val="00BD038B"/>
    <w:rsid w:val="00BD21D0"/>
    <w:rsid w:val="00BD4138"/>
    <w:rsid w:val="00BE5930"/>
    <w:rsid w:val="00BE5DDF"/>
    <w:rsid w:val="00BF64CF"/>
    <w:rsid w:val="00C016D5"/>
    <w:rsid w:val="00C11206"/>
    <w:rsid w:val="00C17EDA"/>
    <w:rsid w:val="00C20909"/>
    <w:rsid w:val="00C20BD2"/>
    <w:rsid w:val="00C2325F"/>
    <w:rsid w:val="00C24D2E"/>
    <w:rsid w:val="00C251EA"/>
    <w:rsid w:val="00C32C91"/>
    <w:rsid w:val="00C34BB4"/>
    <w:rsid w:val="00C407D4"/>
    <w:rsid w:val="00C43840"/>
    <w:rsid w:val="00C463AC"/>
    <w:rsid w:val="00C5430D"/>
    <w:rsid w:val="00C61F6C"/>
    <w:rsid w:val="00C7168B"/>
    <w:rsid w:val="00C733B4"/>
    <w:rsid w:val="00C763C4"/>
    <w:rsid w:val="00C876F8"/>
    <w:rsid w:val="00CA1E47"/>
    <w:rsid w:val="00CA3AF8"/>
    <w:rsid w:val="00CA45D7"/>
    <w:rsid w:val="00CA5180"/>
    <w:rsid w:val="00CB202A"/>
    <w:rsid w:val="00CB5174"/>
    <w:rsid w:val="00CD4454"/>
    <w:rsid w:val="00CE421E"/>
    <w:rsid w:val="00CF2280"/>
    <w:rsid w:val="00CF2BAD"/>
    <w:rsid w:val="00CF3183"/>
    <w:rsid w:val="00D01EF3"/>
    <w:rsid w:val="00D037CA"/>
    <w:rsid w:val="00D04C99"/>
    <w:rsid w:val="00D12386"/>
    <w:rsid w:val="00D17684"/>
    <w:rsid w:val="00D21DA7"/>
    <w:rsid w:val="00D22E10"/>
    <w:rsid w:val="00D230F6"/>
    <w:rsid w:val="00D31680"/>
    <w:rsid w:val="00D32BD9"/>
    <w:rsid w:val="00D332D9"/>
    <w:rsid w:val="00D33898"/>
    <w:rsid w:val="00D373D0"/>
    <w:rsid w:val="00D44760"/>
    <w:rsid w:val="00D50950"/>
    <w:rsid w:val="00D511D0"/>
    <w:rsid w:val="00D52EA5"/>
    <w:rsid w:val="00D57B6D"/>
    <w:rsid w:val="00D62CA3"/>
    <w:rsid w:val="00D63F4F"/>
    <w:rsid w:val="00D65343"/>
    <w:rsid w:val="00D6547F"/>
    <w:rsid w:val="00D65D48"/>
    <w:rsid w:val="00D72065"/>
    <w:rsid w:val="00D84F9F"/>
    <w:rsid w:val="00D93165"/>
    <w:rsid w:val="00D94800"/>
    <w:rsid w:val="00DA289F"/>
    <w:rsid w:val="00DB201C"/>
    <w:rsid w:val="00DB5D48"/>
    <w:rsid w:val="00DC3868"/>
    <w:rsid w:val="00DC7ED4"/>
    <w:rsid w:val="00DD48FF"/>
    <w:rsid w:val="00DD650C"/>
    <w:rsid w:val="00DD7534"/>
    <w:rsid w:val="00DE3072"/>
    <w:rsid w:val="00DF2ADC"/>
    <w:rsid w:val="00E065CE"/>
    <w:rsid w:val="00E13932"/>
    <w:rsid w:val="00E13F3C"/>
    <w:rsid w:val="00E16FF3"/>
    <w:rsid w:val="00E25A91"/>
    <w:rsid w:val="00E33C5E"/>
    <w:rsid w:val="00E3407B"/>
    <w:rsid w:val="00E37A61"/>
    <w:rsid w:val="00E41478"/>
    <w:rsid w:val="00E42473"/>
    <w:rsid w:val="00E4356F"/>
    <w:rsid w:val="00E43698"/>
    <w:rsid w:val="00E5107B"/>
    <w:rsid w:val="00E553D2"/>
    <w:rsid w:val="00E6064C"/>
    <w:rsid w:val="00E712C0"/>
    <w:rsid w:val="00E71FDF"/>
    <w:rsid w:val="00E72141"/>
    <w:rsid w:val="00E72F15"/>
    <w:rsid w:val="00E760A1"/>
    <w:rsid w:val="00E85F89"/>
    <w:rsid w:val="00E90D86"/>
    <w:rsid w:val="00EA1ADC"/>
    <w:rsid w:val="00EA64C2"/>
    <w:rsid w:val="00EB1774"/>
    <w:rsid w:val="00EB1CDA"/>
    <w:rsid w:val="00EB2BD3"/>
    <w:rsid w:val="00EC2F05"/>
    <w:rsid w:val="00EC511D"/>
    <w:rsid w:val="00EC598D"/>
    <w:rsid w:val="00EC6726"/>
    <w:rsid w:val="00ED144D"/>
    <w:rsid w:val="00ED7903"/>
    <w:rsid w:val="00EE46B2"/>
    <w:rsid w:val="00EE4C74"/>
    <w:rsid w:val="00EE6307"/>
    <w:rsid w:val="00EF2354"/>
    <w:rsid w:val="00EF6AF3"/>
    <w:rsid w:val="00EF7F4C"/>
    <w:rsid w:val="00F0315E"/>
    <w:rsid w:val="00F047EF"/>
    <w:rsid w:val="00F07F19"/>
    <w:rsid w:val="00F21F23"/>
    <w:rsid w:val="00F27053"/>
    <w:rsid w:val="00F36E6F"/>
    <w:rsid w:val="00F4110E"/>
    <w:rsid w:val="00F41189"/>
    <w:rsid w:val="00F44D0A"/>
    <w:rsid w:val="00F4678F"/>
    <w:rsid w:val="00F472E7"/>
    <w:rsid w:val="00F505C1"/>
    <w:rsid w:val="00F54140"/>
    <w:rsid w:val="00F62838"/>
    <w:rsid w:val="00F629FB"/>
    <w:rsid w:val="00F8297E"/>
    <w:rsid w:val="00F82C20"/>
    <w:rsid w:val="00F838EC"/>
    <w:rsid w:val="00F87E24"/>
    <w:rsid w:val="00F90317"/>
    <w:rsid w:val="00F919EB"/>
    <w:rsid w:val="00F92635"/>
    <w:rsid w:val="00FB499F"/>
    <w:rsid w:val="00FB5FF8"/>
    <w:rsid w:val="00FB6CA2"/>
    <w:rsid w:val="00FC4708"/>
    <w:rsid w:val="00FD233E"/>
    <w:rsid w:val="00FD47E5"/>
    <w:rsid w:val="00FF0594"/>
    <w:rsid w:val="00FF553C"/>
    <w:rsid w:val="107B79E5"/>
    <w:rsid w:val="56E68D66"/>
    <w:rsid w:val="57134C1A"/>
    <w:rsid w:val="65334D0E"/>
    <w:rsid w:val="7C1A0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ecimalSymbol w:val="."/>
  <w:listSeparator w:val=","/>
  <w14:docId w14:val="0AC01D96"/>
  <w15:chartTrackingRefBased/>
  <w15:docId w15:val="{25BDD8F5-0E7C-46D1-8231-293FD2587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5B9D"/>
    <w:rPr>
      <w:rFonts w:ascii="Verdana" w:hAnsi="Verdana"/>
      <w:sz w:val="24"/>
    </w:rPr>
  </w:style>
  <w:style w:type="paragraph" w:styleId="Heading1">
    <w:name w:val="heading 1"/>
    <w:basedOn w:val="Normal"/>
    <w:next w:val="Normal"/>
    <w:link w:val="Heading1Char"/>
    <w:uiPriority w:val="9"/>
    <w:qFormat/>
    <w:rsid w:val="00105B9D"/>
    <w:pPr>
      <w:keepNext/>
      <w:keepLines/>
      <w:spacing w:before="360" w:after="80"/>
      <w:outlineLvl w:val="0"/>
    </w:pPr>
    <w:rPr>
      <w:rFonts w:eastAsiaTheme="majorEastAsia" w:cstheme="majorBidi"/>
      <w:color w:val="2F5496" w:themeColor="accent1" w:themeShade="BF"/>
      <w:sz w:val="28"/>
      <w:szCs w:val="40"/>
    </w:rPr>
  </w:style>
  <w:style w:type="paragraph" w:styleId="Heading2">
    <w:name w:val="heading 2"/>
    <w:basedOn w:val="Normal"/>
    <w:next w:val="Normal"/>
    <w:link w:val="Heading2Char"/>
    <w:uiPriority w:val="9"/>
    <w:unhideWhenUsed/>
    <w:qFormat/>
    <w:rsid w:val="00105B9D"/>
    <w:pPr>
      <w:keepNext/>
      <w:keepLines/>
      <w:spacing w:before="160" w:after="80"/>
      <w:outlineLvl w:val="1"/>
    </w:pPr>
    <w:rPr>
      <w:rFonts w:eastAsiaTheme="majorEastAsia" w:cstheme="majorBidi"/>
      <w:color w:val="2F5496" w:themeColor="accent1" w:themeShade="BF"/>
      <w:szCs w:val="32"/>
    </w:rPr>
  </w:style>
  <w:style w:type="paragraph" w:styleId="Heading3">
    <w:name w:val="heading 3"/>
    <w:basedOn w:val="Normal"/>
    <w:next w:val="Normal"/>
    <w:link w:val="Heading3Char"/>
    <w:uiPriority w:val="9"/>
    <w:semiHidden/>
    <w:unhideWhenUsed/>
    <w:qFormat/>
    <w:rsid w:val="002F1D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F1D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F1D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F1D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D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D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D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D0D"/>
    <w:rPr>
      <w:rFonts w:ascii="Verdana" w:eastAsiaTheme="majorEastAsia" w:hAnsi="Verdana" w:cstheme="majorBidi"/>
      <w:color w:val="2F5496" w:themeColor="accent1" w:themeShade="BF"/>
      <w:sz w:val="28"/>
      <w:szCs w:val="40"/>
    </w:rPr>
  </w:style>
  <w:style w:type="character" w:customStyle="1" w:styleId="Heading2Char">
    <w:name w:val="Heading 2 Char"/>
    <w:basedOn w:val="DefaultParagraphFont"/>
    <w:link w:val="Heading2"/>
    <w:uiPriority w:val="9"/>
    <w:rsid w:val="002F1D0D"/>
    <w:rPr>
      <w:rFonts w:ascii="Verdana" w:eastAsiaTheme="majorEastAsia" w:hAnsi="Verdana" w:cstheme="majorBidi"/>
      <w:color w:val="2F5496" w:themeColor="accent1" w:themeShade="BF"/>
      <w:sz w:val="24"/>
      <w:szCs w:val="32"/>
    </w:rPr>
  </w:style>
  <w:style w:type="character" w:customStyle="1" w:styleId="Heading3Char">
    <w:name w:val="Heading 3 Char"/>
    <w:basedOn w:val="DefaultParagraphFont"/>
    <w:link w:val="Heading3"/>
    <w:uiPriority w:val="9"/>
    <w:semiHidden/>
    <w:rsid w:val="002F1D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F1D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F1D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F1D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D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D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D0D"/>
    <w:rPr>
      <w:rFonts w:eastAsiaTheme="majorEastAsia" w:cstheme="majorBidi"/>
      <w:color w:val="272727" w:themeColor="text1" w:themeTint="D8"/>
    </w:rPr>
  </w:style>
  <w:style w:type="paragraph" w:styleId="Title">
    <w:name w:val="Title"/>
    <w:basedOn w:val="Normal"/>
    <w:next w:val="Normal"/>
    <w:link w:val="TitleChar"/>
    <w:uiPriority w:val="10"/>
    <w:qFormat/>
    <w:rsid w:val="002F1D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D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D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D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D0D"/>
    <w:pPr>
      <w:spacing w:before="160"/>
      <w:jc w:val="center"/>
    </w:pPr>
    <w:rPr>
      <w:i/>
      <w:iCs/>
      <w:color w:val="404040" w:themeColor="text1" w:themeTint="BF"/>
    </w:rPr>
  </w:style>
  <w:style w:type="character" w:customStyle="1" w:styleId="QuoteChar">
    <w:name w:val="Quote Char"/>
    <w:basedOn w:val="DefaultParagraphFont"/>
    <w:link w:val="Quote"/>
    <w:uiPriority w:val="29"/>
    <w:rsid w:val="002F1D0D"/>
    <w:rPr>
      <w:i/>
      <w:iCs/>
      <w:color w:val="404040" w:themeColor="text1" w:themeTint="BF"/>
    </w:rPr>
  </w:style>
  <w:style w:type="paragraph" w:styleId="ListParagraph">
    <w:name w:val="List Paragraph"/>
    <w:basedOn w:val="Normal"/>
    <w:uiPriority w:val="34"/>
    <w:qFormat/>
    <w:rsid w:val="002F1D0D"/>
    <w:pPr>
      <w:ind w:left="720"/>
      <w:contextualSpacing/>
    </w:pPr>
  </w:style>
  <w:style w:type="character" w:styleId="IntenseEmphasis">
    <w:name w:val="Intense Emphasis"/>
    <w:basedOn w:val="DefaultParagraphFont"/>
    <w:uiPriority w:val="21"/>
    <w:qFormat/>
    <w:rsid w:val="002F1D0D"/>
    <w:rPr>
      <w:i/>
      <w:iCs/>
      <w:color w:val="2F5496" w:themeColor="accent1" w:themeShade="BF"/>
    </w:rPr>
  </w:style>
  <w:style w:type="paragraph" w:styleId="IntenseQuote">
    <w:name w:val="Intense Quote"/>
    <w:basedOn w:val="Normal"/>
    <w:next w:val="Normal"/>
    <w:link w:val="IntenseQuoteChar"/>
    <w:uiPriority w:val="30"/>
    <w:qFormat/>
    <w:rsid w:val="002F1D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F1D0D"/>
    <w:rPr>
      <w:i/>
      <w:iCs/>
      <w:color w:val="2F5496" w:themeColor="accent1" w:themeShade="BF"/>
    </w:rPr>
  </w:style>
  <w:style w:type="character" w:styleId="IntenseReference">
    <w:name w:val="Intense Reference"/>
    <w:basedOn w:val="DefaultParagraphFont"/>
    <w:uiPriority w:val="32"/>
    <w:qFormat/>
    <w:rsid w:val="002F1D0D"/>
    <w:rPr>
      <w:b/>
      <w:bCs/>
      <w:smallCaps/>
      <w:color w:val="2F5496" w:themeColor="accent1" w:themeShade="BF"/>
      <w:spacing w:val="5"/>
    </w:rPr>
  </w:style>
  <w:style w:type="paragraph" w:styleId="Header">
    <w:name w:val="header"/>
    <w:basedOn w:val="Normal"/>
    <w:link w:val="HeaderChar"/>
    <w:uiPriority w:val="99"/>
    <w:unhideWhenUsed/>
    <w:rsid w:val="006139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90C"/>
  </w:style>
  <w:style w:type="paragraph" w:styleId="Footer">
    <w:name w:val="footer"/>
    <w:basedOn w:val="Normal"/>
    <w:link w:val="FooterChar"/>
    <w:uiPriority w:val="99"/>
    <w:unhideWhenUsed/>
    <w:rsid w:val="00613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90C"/>
  </w:style>
  <w:style w:type="paragraph" w:styleId="NoSpacing">
    <w:name w:val="No Spacing"/>
    <w:link w:val="NoSpacingChar"/>
    <w:uiPriority w:val="1"/>
    <w:qFormat/>
    <w:rsid w:val="00E42473"/>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E42473"/>
    <w:rPr>
      <w:rFonts w:eastAsiaTheme="minorEastAsia"/>
      <w:kern w:val="0"/>
    </w:rPr>
  </w:style>
  <w:style w:type="paragraph" w:styleId="TOCHeading">
    <w:name w:val="TOC Heading"/>
    <w:basedOn w:val="Heading1"/>
    <w:next w:val="Normal"/>
    <w:uiPriority w:val="39"/>
    <w:unhideWhenUsed/>
    <w:qFormat/>
    <w:rsid w:val="00112F6C"/>
    <w:pPr>
      <w:spacing w:before="240" w:after="0"/>
      <w:outlineLvl w:val="9"/>
    </w:pPr>
    <w:rPr>
      <w:kern w:val="0"/>
      <w:sz w:val="32"/>
      <w:szCs w:val="32"/>
    </w:rPr>
  </w:style>
  <w:style w:type="paragraph" w:styleId="TOC1">
    <w:name w:val="toc 1"/>
    <w:basedOn w:val="Normal"/>
    <w:next w:val="Normal"/>
    <w:autoRedefine/>
    <w:uiPriority w:val="39"/>
    <w:unhideWhenUsed/>
    <w:rsid w:val="00D31680"/>
    <w:pPr>
      <w:spacing w:after="100"/>
    </w:pPr>
  </w:style>
  <w:style w:type="paragraph" w:styleId="TOC2">
    <w:name w:val="toc 2"/>
    <w:basedOn w:val="Normal"/>
    <w:next w:val="Normal"/>
    <w:autoRedefine/>
    <w:uiPriority w:val="39"/>
    <w:unhideWhenUsed/>
    <w:rsid w:val="00D31680"/>
    <w:pPr>
      <w:spacing w:after="100"/>
      <w:ind w:left="220"/>
    </w:pPr>
  </w:style>
  <w:style w:type="character" w:styleId="Hyperlink">
    <w:name w:val="Hyperlink"/>
    <w:basedOn w:val="DefaultParagraphFont"/>
    <w:uiPriority w:val="99"/>
    <w:unhideWhenUsed/>
    <w:rsid w:val="00D31680"/>
    <w:rPr>
      <w:color w:val="0563C1" w:themeColor="hyperlink"/>
      <w:u w:val="single"/>
    </w:rPr>
  </w:style>
  <w:style w:type="character" w:styleId="UnresolvedMention">
    <w:name w:val="Unresolved Mention"/>
    <w:basedOn w:val="DefaultParagraphFont"/>
    <w:uiPriority w:val="99"/>
    <w:semiHidden/>
    <w:unhideWhenUsed/>
    <w:rsid w:val="005F0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4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wensound.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Reporting Period: January 1 – December 31, 2023</Abstract>
  <CompanyAddress/>
  <CompanyPhone/>
  <CompanyFax/>
  <CompanyEmail/>
</CoverPageProperties>
</file>

<file path=customXml/item2.xml><?xml version="1.0" encoding="utf-8"?>
<?mso-contentType ?>
<SharedContentType xmlns="Microsoft.SharePoint.Taxonomy.ContentTypeSync" SourceId="b7d9e793-71b8-4cbb-b6ae-0771c8edcb0a" ContentTypeId="0x010100B82231DE996154408B87630F20A41E3848" PreviousValue="false"/>
</file>

<file path=customXml/item3.xml><?xml version="1.0" encoding="utf-8"?>
<ct:contentTypeSchema xmlns:ct="http://schemas.microsoft.com/office/2006/metadata/contentType" xmlns:ma="http://schemas.microsoft.com/office/2006/metadata/properties/metaAttributes" ct:_="" ma:_="" ma:contentTypeName="Treatment Plant" ma:contentTypeID="0x010100B82231DE996154408B87630F20A41E384800F5F74A65A5CF3C4E8D3D439B9AAC681100235E24DCB21B2040A42C12134DB381C9" ma:contentTypeVersion="19" ma:contentTypeDescription="" ma:contentTypeScope="" ma:versionID="144841157c743f5932bd440a945c7349">
  <xsd:schema xmlns:xsd="http://www.w3.org/2001/XMLSchema" xmlns:xs="http://www.w3.org/2001/XMLSchema" xmlns:p="http://schemas.microsoft.com/office/2006/metadata/properties" xmlns:ns1="http://schemas.microsoft.com/sharepoint/v3" xmlns:ns2="8e53f198-0b54-498f-9408-10b1f3dd32d6" xmlns:ns3="e5eac1dc-af6b-405e-8444-4ea28fed7b87" xmlns:ns4="http://schemas.microsoft.com/sharepoint/v4" xmlns:ns5="68c23d4e-edeb-4cb1-aa94-73c29786077f" targetNamespace="http://schemas.microsoft.com/office/2006/metadata/properties" ma:root="true" ma:fieldsID="50871ade12881ecc77e17631eba579c5" ns1:_="" ns2:_="" ns3:_="" ns4:_="" ns5:_="">
    <xsd:import namespace="http://schemas.microsoft.com/sharepoint/v3"/>
    <xsd:import namespace="8e53f198-0b54-498f-9408-10b1f3dd32d6"/>
    <xsd:import namespace="e5eac1dc-af6b-405e-8444-4ea28fed7b87"/>
    <xsd:import namespace="http://schemas.microsoft.com/sharepoint/v4"/>
    <xsd:import namespace="68c23d4e-edeb-4cb1-aa94-73c29786077f"/>
    <xsd:element name="properties">
      <xsd:complexType>
        <xsd:sequence>
          <xsd:element name="documentManagement">
            <xsd:complexType>
              <xsd:all>
                <xsd:element ref="ns2:ClosureDate" minOccurs="0"/>
                <xsd:element ref="ns2:Year" minOccurs="0"/>
                <xsd:element ref="ns2:Topic" minOccurs="0"/>
                <xsd:element ref="ns3:MediaServiceMetadata" minOccurs="0"/>
                <xsd:element ref="ns3:MediaServiceFastMetadata" minOccurs="0"/>
                <xsd:element ref="ns3:MediaServiceDateTaken" minOccurs="0"/>
                <xsd:element ref="ns3:MediaLengthInSeconds" minOccurs="0"/>
                <xsd:element ref="ns4:IconOverlay"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NPRIReports" minOccurs="0"/>
                <xsd:element ref="ns1:_vti_ItemDeclaredRecord" minOccurs="0"/>
                <xsd:element ref="ns1:_vti_ItemHoldRecordStatus" minOccurs="0"/>
                <xsd:element ref="ns3:MediaServiceSearchProperties" minOccurs="0"/>
                <xsd:element ref="ns3:MediaServiceObjectDetectorVersions"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2" nillable="true" ma:displayName="Declared Record" ma:hidden="true" ma:internalName="_vti_ItemDeclaredRecord" ma:readOnly="true">
      <xsd:simpleType>
        <xsd:restriction base="dms:DateTime"/>
      </xsd:simpleType>
    </xsd:element>
    <xsd:element name="_vti_ItemHoldRecordStatus" ma:index="2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53f198-0b54-498f-9408-10b1f3dd32d6" elementFormDefault="qualified">
    <xsd:import namespace="http://schemas.microsoft.com/office/2006/documentManagement/types"/>
    <xsd:import namespace="http://schemas.microsoft.com/office/infopath/2007/PartnerControls"/>
    <xsd:element name="ClosureDate" ma:index="8" nillable="true" ma:displayName="Closed Date" ma:format="DateTime" ma:indexed="true" ma:internalName="ClosureDate">
      <xsd:simpleType>
        <xsd:restriction base="dms:DateTime"/>
      </xsd:simpleType>
    </xsd:element>
    <xsd:element name="Year" ma:index="9" nillable="true" ma:displayName="Year" ma:indexed="true" ma:internalName="Year">
      <xsd:simpleType>
        <xsd:restriction base="dms:Text">
          <xsd:maxLength value="255"/>
        </xsd:restriction>
      </xsd:simpleType>
    </xsd:element>
    <xsd:element name="Topic" ma:index="10" nillable="true" ma:displayName="Topic" ma:indexed="true" ma:internalName="Topic">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eac1dc-af6b-405e-8444-4ea28fed7b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PRIReports" ma:index="21" nillable="true" ma:displayName="NPRI Reports" ma:format="Dropdown" ma:internalName="NPRIReports">
      <xsd:simpleType>
        <xsd:restriction base="dms:Text">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c23d4e-edeb-4cb1-aa94-73c29786077f"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PRIReports xmlns="e5eac1dc-af6b-405e-8444-4ea28fed7b87" xsi:nil="true"/>
    <IconOverlay xmlns="http://schemas.microsoft.com/sharepoint/v4" xsi:nil="true"/>
    <Year xmlns="8e53f198-0b54-498f-9408-10b1f3dd32d6">2023</Year>
    <Topic xmlns="8e53f198-0b54-498f-9408-10b1f3dd32d6">Annual Reports</Topic>
    <ClosureDate xmlns="8e53f198-0b54-498f-9408-10b1f3dd32d6" xsi:nil="true"/>
    <SharedWithUsers xmlns="68c23d4e-edeb-4cb1-aa94-73c29786077f">
      <UserInfo>
        <DisplayName>Lara Widdifield</DisplayName>
        <AccountId>146</AccountId>
        <AccountType/>
      </UserInfo>
      <UserInfo>
        <DisplayName>Ashley Ford</DisplayName>
        <AccountId>16</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C40E34-3F55-4B4F-8601-41536BEEB4EB}">
  <ds:schemaRefs>
    <ds:schemaRef ds:uri="Microsoft.SharePoint.Taxonomy.ContentTypeSync"/>
  </ds:schemaRefs>
</ds:datastoreItem>
</file>

<file path=customXml/itemProps3.xml><?xml version="1.0" encoding="utf-8"?>
<ds:datastoreItem xmlns:ds="http://schemas.openxmlformats.org/officeDocument/2006/customXml" ds:itemID="{AFD0E856-FC11-4E91-8CF4-74C066DEC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53f198-0b54-498f-9408-10b1f3dd32d6"/>
    <ds:schemaRef ds:uri="e5eac1dc-af6b-405e-8444-4ea28fed7b87"/>
    <ds:schemaRef ds:uri="http://schemas.microsoft.com/sharepoint/v4"/>
    <ds:schemaRef ds:uri="68c23d4e-edeb-4cb1-aa94-73c297860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A3598B-44D3-44BD-908F-34E2C4BA3E41}">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e5eac1dc-af6b-405e-8444-4ea28fed7b87"/>
    <ds:schemaRef ds:uri="http://schemas.microsoft.com/sharepoint/v3"/>
    <ds:schemaRef ds:uri="http://schemas.microsoft.com/sharepoint/v4"/>
    <ds:schemaRef ds:uri="http://purl.org/dc/terms/"/>
    <ds:schemaRef ds:uri="http://schemas.openxmlformats.org/package/2006/metadata/core-properties"/>
    <ds:schemaRef ds:uri="68c23d4e-edeb-4cb1-aa94-73c29786077f"/>
    <ds:schemaRef ds:uri="8e53f198-0b54-498f-9408-10b1f3dd32d6"/>
    <ds:schemaRef ds:uri="http://www.w3.org/XML/1998/namespace"/>
  </ds:schemaRefs>
</ds:datastoreItem>
</file>

<file path=customXml/itemProps5.xml><?xml version="1.0" encoding="utf-8"?>
<ds:datastoreItem xmlns:ds="http://schemas.openxmlformats.org/officeDocument/2006/customXml" ds:itemID="{2E1A1C32-BAF0-4403-8620-6AF1CD18DF55}">
  <ds:schemaRefs>
    <ds:schemaRef ds:uri="http://schemas.openxmlformats.org/officeDocument/2006/bibliography"/>
  </ds:schemaRefs>
</ds:datastoreItem>
</file>

<file path=customXml/itemProps6.xml><?xml version="1.0" encoding="utf-8"?>
<ds:datastoreItem xmlns:ds="http://schemas.openxmlformats.org/officeDocument/2006/customXml" ds:itemID="{915EB37E-0E40-41EF-B85A-1DAC91C15A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1591</TotalTime>
  <Pages>13</Pages>
  <Words>2357</Words>
  <Characters>12777</Characters>
  <Application>Microsoft Office Word</Application>
  <DocSecurity>0</DocSecurity>
  <Lines>425</Lines>
  <Paragraphs>236</Paragraphs>
  <ScaleCrop>false</ScaleCrop>
  <Company/>
  <LinksUpToDate>false</LinksUpToDate>
  <CharactersWithSpaces>14898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performance report</dc:title>
  <dc:subject>Owen Sound Wastewater Collection System</dc:subject>
  <dc:creator/>
  <cp:keywords/>
  <dc:description/>
  <cp:lastModifiedBy>Lara Widdifield</cp:lastModifiedBy>
  <cp:revision>504</cp:revision>
  <cp:lastPrinted>2024-02-13T15:54:00Z</cp:lastPrinted>
  <dcterms:created xsi:type="dcterms:W3CDTF">2024-01-16T14:07:00Z</dcterms:created>
  <dcterms:modified xsi:type="dcterms:W3CDTF">2024-02-20T15:54:00Z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56630b328767b55e6284e96f010bcd7d3696de69442b1d65c8a9ee9600584b2c</vt:lpwstr>
  </property>
  <property fmtid="{D5CDD505-2E9C-101B-9397-08002B2CF9AE}" pid="3" name="ContentTypeId">
    <vt:lpwstr>0x010100B82231DE996154408B87630F20A41E384800F5F74A65A5CF3C4E8D3D439B9AAC681100235E24DCB21B2040A42C12134DB381C9</vt:lpwstr>
  </property>
</Properties>
</file>